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82" w:rsidRPr="00624885" w:rsidRDefault="00113CC8" w:rsidP="00BA71AC">
      <w:pPr>
        <w:jc w:val="center"/>
        <w:rPr>
          <w:rFonts w:asciiTheme="majorHAnsi" w:hAnsiTheme="majorHAnsi"/>
          <w:sz w:val="32"/>
          <w:szCs w:val="32"/>
        </w:rPr>
      </w:pPr>
      <w:r w:rsidRPr="00624885">
        <w:rPr>
          <w:rFonts w:asciiTheme="majorHAnsi" w:hAnsiTheme="majorHAnsi"/>
          <w:sz w:val="32"/>
          <w:szCs w:val="32"/>
        </w:rPr>
        <w:t>Памятка для пациента</w:t>
      </w:r>
    </w:p>
    <w:p w:rsidR="00113CC8" w:rsidRPr="00624885" w:rsidRDefault="00113CC8" w:rsidP="00BA71AC">
      <w:pPr>
        <w:jc w:val="center"/>
        <w:rPr>
          <w:rFonts w:asciiTheme="majorHAnsi" w:hAnsiTheme="majorHAnsi"/>
          <w:color w:val="C00000"/>
          <w:sz w:val="40"/>
          <w:szCs w:val="40"/>
        </w:rPr>
      </w:pPr>
      <w:r w:rsidRPr="00624885">
        <w:rPr>
          <w:rFonts w:asciiTheme="majorHAnsi" w:hAnsiTheme="majorHAnsi"/>
          <w:color w:val="C00000"/>
          <w:sz w:val="40"/>
          <w:szCs w:val="40"/>
        </w:rPr>
        <w:t>Лечебное питание при гипотиреозе</w:t>
      </w:r>
    </w:p>
    <w:p w:rsidR="00113CC8" w:rsidRPr="00BA71AC" w:rsidRDefault="00113CC8"/>
    <w:p w:rsidR="00BA71AC" w:rsidRPr="00BA71AC" w:rsidRDefault="00BA71AC" w:rsidP="00705E94">
      <w:pPr>
        <w:ind w:firstLine="708"/>
        <w:jc w:val="both"/>
      </w:pPr>
      <w:r w:rsidRPr="00BA71AC">
        <w:t>Гипотиреозом называют заболевание щитовидной железы, при котором нарушается выработка гормонов, вслед</w:t>
      </w:r>
      <w:bookmarkStart w:id="0" w:name="_GoBack"/>
      <w:bookmarkEnd w:id="0"/>
      <w:r w:rsidRPr="00BA71AC">
        <w:t>ствие чего в организме человека нарушаются все системные процессы. Замедление обмена веществ, в том числе нарушение выработки ферментов пищеварительного тракта, гипоксия тканей и уменьшение расхода энергии, приводит к возникновению усталости, отекам, гипотонии и способствует развитию атеросклероза.</w:t>
      </w:r>
    </w:p>
    <w:p w:rsidR="00B84368" w:rsidRDefault="00B84368" w:rsidP="00BA71AC">
      <w:bookmarkStart w:id="1" w:name="menupart1"/>
      <w:bookmarkEnd w:id="1"/>
    </w:p>
    <w:p w:rsidR="00BA71AC" w:rsidRPr="00BA71AC" w:rsidRDefault="00705E94" w:rsidP="00BA71AC">
      <w:r>
        <w:rPr>
          <w:rFonts w:ascii="Helvetica" w:hAnsi="Helvetica" w:cs="Helvetic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2736850</wp:posOffset>
            </wp:positionH>
            <wp:positionV relativeFrom="margin">
              <wp:posOffset>2397760</wp:posOffset>
            </wp:positionV>
            <wp:extent cx="3201035" cy="1936115"/>
            <wp:effectExtent l="0" t="0" r="0" b="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93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71AC" w:rsidRPr="00BA71AC">
        <w:t>Целями, которые преследует лечебное питание при данном заболевании, являются:</w:t>
      </w:r>
    </w:p>
    <w:p w:rsidR="00BA71AC" w:rsidRPr="00BA71AC" w:rsidRDefault="00BA71AC" w:rsidP="00BA71AC">
      <w:pPr>
        <w:pStyle w:val="a6"/>
        <w:numPr>
          <w:ilvl w:val="0"/>
          <w:numId w:val="13"/>
        </w:numPr>
      </w:pPr>
      <w:r w:rsidRPr="00BA71AC">
        <w:t>нормализация обменных процессов;</w:t>
      </w:r>
    </w:p>
    <w:p w:rsidR="00BA71AC" w:rsidRPr="00BA71AC" w:rsidRDefault="00BA71AC" w:rsidP="00BA71AC">
      <w:pPr>
        <w:pStyle w:val="a6"/>
        <w:numPr>
          <w:ilvl w:val="0"/>
          <w:numId w:val="13"/>
        </w:numPr>
      </w:pPr>
      <w:r w:rsidRPr="00BA71AC">
        <w:t>предотвращение развитие атеросклероза;</w:t>
      </w:r>
    </w:p>
    <w:p w:rsidR="00BA71AC" w:rsidRPr="00BA71AC" w:rsidRDefault="00BA71AC" w:rsidP="00BA71AC">
      <w:pPr>
        <w:pStyle w:val="a6"/>
        <w:numPr>
          <w:ilvl w:val="0"/>
          <w:numId w:val="13"/>
        </w:numPr>
      </w:pPr>
      <w:r w:rsidRPr="00BA71AC">
        <w:t>восстановление кровоснабжения тканей;</w:t>
      </w:r>
    </w:p>
    <w:p w:rsidR="00BA71AC" w:rsidRPr="00BA71AC" w:rsidRDefault="00BA71AC" w:rsidP="00BA71AC">
      <w:pPr>
        <w:pStyle w:val="a6"/>
        <w:numPr>
          <w:ilvl w:val="0"/>
          <w:numId w:val="13"/>
        </w:numPr>
      </w:pPr>
      <w:r w:rsidRPr="00BA71AC">
        <w:t>снижение веса.</w:t>
      </w:r>
    </w:p>
    <w:p w:rsidR="00BA71AC" w:rsidRDefault="00BA71AC" w:rsidP="00BA71AC"/>
    <w:p w:rsidR="00BA71AC" w:rsidRPr="00BA71AC" w:rsidRDefault="00BA71AC" w:rsidP="00BA71AC">
      <w:r w:rsidRPr="00BA71AC">
        <w:t>Суточное содержание нутриентов в лечебном столе:</w:t>
      </w:r>
    </w:p>
    <w:p w:rsidR="00BA71AC" w:rsidRPr="00BA71AC" w:rsidRDefault="00BA71AC" w:rsidP="00BA71AC">
      <w:pPr>
        <w:pStyle w:val="a6"/>
        <w:numPr>
          <w:ilvl w:val="0"/>
          <w:numId w:val="7"/>
        </w:numPr>
      </w:pPr>
      <w:r w:rsidRPr="00BA71AC">
        <w:t>белки – 80г, из них 50-55% растительных белков;</w:t>
      </w:r>
    </w:p>
    <w:p w:rsidR="00BA71AC" w:rsidRPr="00BA71AC" w:rsidRDefault="00BA71AC" w:rsidP="00BA71AC">
      <w:pPr>
        <w:pStyle w:val="a6"/>
        <w:numPr>
          <w:ilvl w:val="0"/>
          <w:numId w:val="7"/>
        </w:numPr>
      </w:pPr>
      <w:r w:rsidRPr="00BA71AC">
        <w:t>жиры – 70-80г, из них 35% растительных жиров;</w:t>
      </w:r>
    </w:p>
    <w:p w:rsidR="00BA71AC" w:rsidRPr="00BA71AC" w:rsidRDefault="00BA71AC" w:rsidP="00BA71AC">
      <w:pPr>
        <w:pStyle w:val="a6"/>
        <w:numPr>
          <w:ilvl w:val="0"/>
          <w:numId w:val="7"/>
        </w:numPr>
      </w:pPr>
      <w:r w:rsidRPr="00BA71AC">
        <w:t>углеводы – 350-400г, причем сахар - не более 50г.</w:t>
      </w:r>
    </w:p>
    <w:p w:rsidR="00BA71AC" w:rsidRDefault="00BA71AC" w:rsidP="00BA71AC"/>
    <w:p w:rsidR="00B84368" w:rsidRPr="00B84368" w:rsidRDefault="00BA71AC" w:rsidP="00B84368">
      <w:r w:rsidRPr="00BA71AC">
        <w:t>Энергетическая ценность суточного рациона составляет 2200-2400 килокалорий.</w:t>
      </w:r>
    </w:p>
    <w:p w:rsidR="00B84368" w:rsidRDefault="00B84368" w:rsidP="00B84368">
      <w:pPr>
        <w:spacing w:before="120" w:after="120"/>
        <w:outlineLvl w:val="1"/>
        <w:rPr>
          <w:rFonts w:eastAsia="Times New Roman" w:cs="Times New Roman"/>
          <w:color w:val="009E8E"/>
          <w:sz w:val="36"/>
          <w:szCs w:val="36"/>
          <w:lang w:eastAsia="ru-RU"/>
        </w:rPr>
      </w:pPr>
    </w:p>
    <w:p w:rsidR="00BA71AC" w:rsidRPr="00B84368" w:rsidRDefault="00B84368" w:rsidP="00B84368">
      <w:pPr>
        <w:spacing w:after="120"/>
        <w:outlineLvl w:val="1"/>
        <w:rPr>
          <w:rFonts w:eastAsia="Times New Roman" w:cs="Times New Roman"/>
          <w:color w:val="009E8E"/>
          <w:sz w:val="36"/>
          <w:szCs w:val="36"/>
          <w:lang w:eastAsia="ru-RU"/>
        </w:rPr>
      </w:pPr>
      <w:r w:rsidRPr="00BA71AC">
        <w:rPr>
          <w:rFonts w:eastAsia="Times New Roman" w:cs="Times New Roman"/>
          <w:color w:val="009E8E"/>
          <w:sz w:val="36"/>
          <w:szCs w:val="36"/>
          <w:lang w:eastAsia="ru-RU"/>
        </w:rPr>
        <w:t>Основные правила диеты при гипотиреозе</w:t>
      </w:r>
    </w:p>
    <w:p w:rsidR="00BA71AC" w:rsidRPr="00BA71AC" w:rsidRDefault="00BA71AC" w:rsidP="00B84368">
      <w:pPr>
        <w:pStyle w:val="a6"/>
        <w:numPr>
          <w:ilvl w:val="0"/>
          <w:numId w:val="14"/>
        </w:numPr>
        <w:ind w:left="284" w:hanging="284"/>
      </w:pPr>
      <w:r w:rsidRPr="00BA71AC">
        <w:t>Пища употребляется дробно: до 5-6 раз в день небольшими порциями.</w:t>
      </w:r>
    </w:p>
    <w:p w:rsidR="00BA71AC" w:rsidRPr="00BA71AC" w:rsidRDefault="00BA71AC" w:rsidP="00B84368">
      <w:pPr>
        <w:pStyle w:val="a6"/>
        <w:numPr>
          <w:ilvl w:val="0"/>
          <w:numId w:val="14"/>
        </w:numPr>
        <w:ind w:left="284" w:hanging="284"/>
      </w:pPr>
      <w:r w:rsidRPr="00BA71AC">
        <w:t>При гипотиреозе допускается варка, готовка на пару, запекание. Продукты должны быть измельченными. Жарка исключается.</w:t>
      </w:r>
    </w:p>
    <w:p w:rsidR="00BA71AC" w:rsidRPr="00BA71AC" w:rsidRDefault="00BA71AC" w:rsidP="00B84368">
      <w:pPr>
        <w:pStyle w:val="a6"/>
        <w:numPr>
          <w:ilvl w:val="0"/>
          <w:numId w:val="14"/>
        </w:numPr>
        <w:ind w:left="284" w:hanging="284"/>
      </w:pPr>
      <w:r w:rsidRPr="00BA71AC">
        <w:t xml:space="preserve">Пища должна подаваться в теплом виде (15-60 градусов Цельсия). </w:t>
      </w:r>
    </w:p>
    <w:p w:rsidR="00705E94" w:rsidRDefault="00BA71AC" w:rsidP="00B84368">
      <w:pPr>
        <w:pStyle w:val="a6"/>
        <w:numPr>
          <w:ilvl w:val="0"/>
          <w:numId w:val="14"/>
        </w:numPr>
        <w:ind w:left="284" w:hanging="284"/>
      </w:pPr>
      <w:r w:rsidRPr="00BA71AC">
        <w:t xml:space="preserve">Количество свободной жидкости ограничивается до 1-1,5 литров в день. </w:t>
      </w:r>
    </w:p>
    <w:p w:rsidR="00BA71AC" w:rsidRPr="00BA71AC" w:rsidRDefault="00705E94" w:rsidP="00B84368">
      <w:pPr>
        <w:pStyle w:val="a6"/>
        <w:numPr>
          <w:ilvl w:val="0"/>
          <w:numId w:val="14"/>
        </w:numPr>
        <w:ind w:left="284" w:hanging="284"/>
      </w:pPr>
      <w:r>
        <w:rPr>
          <w:rFonts w:ascii="Helvetica" w:hAnsi="Helvetica" w:cs="Helvetica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3428365</wp:posOffset>
            </wp:positionH>
            <wp:positionV relativeFrom="margin">
              <wp:posOffset>7319645</wp:posOffset>
            </wp:positionV>
            <wp:extent cx="2617470" cy="1738630"/>
            <wp:effectExtent l="0" t="0" r="0" b="0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38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71AC" w:rsidRPr="00BA71AC">
        <w:t>Соль ограничивается до 5-6 грамм в день. Рекомендуется употреблять в пищу йодированную соль</w:t>
      </w:r>
      <w:r w:rsidR="00B84368">
        <w:t>.</w:t>
      </w:r>
    </w:p>
    <w:p w:rsidR="00BA71AC" w:rsidRPr="00BA71AC" w:rsidRDefault="00BA71AC" w:rsidP="00B84368">
      <w:pPr>
        <w:pStyle w:val="a6"/>
        <w:numPr>
          <w:ilvl w:val="0"/>
          <w:numId w:val="14"/>
        </w:numPr>
        <w:ind w:left="284" w:hanging="284"/>
      </w:pPr>
      <w:r w:rsidRPr="00BA71AC">
        <w:t>Употребление алкоголя запрещается во всех лечебных диетах, а при гипотиреозе - особенно.</w:t>
      </w:r>
    </w:p>
    <w:p w:rsidR="006D25E4" w:rsidRDefault="00BA71AC" w:rsidP="00B84368">
      <w:pPr>
        <w:pStyle w:val="a6"/>
        <w:numPr>
          <w:ilvl w:val="0"/>
          <w:numId w:val="14"/>
        </w:numPr>
        <w:ind w:left="284" w:hanging="284"/>
      </w:pPr>
      <w:r w:rsidRPr="00BA71AC">
        <w:t xml:space="preserve">Питание при гипотиреозе должно быть обогащено витаминами. Важно насытить организм аскорбиновой кислотой: она укрепляет сосудистую стенку, предотвращая таким образом возникновение отеков и развитие атеросклероза. </w:t>
      </w:r>
    </w:p>
    <w:p w:rsidR="00BA71AC" w:rsidRDefault="00BA71AC" w:rsidP="00B84368">
      <w:pPr>
        <w:pStyle w:val="a6"/>
        <w:numPr>
          <w:ilvl w:val="0"/>
          <w:numId w:val="14"/>
        </w:numPr>
        <w:ind w:left="284" w:hanging="284"/>
      </w:pPr>
      <w:r w:rsidRPr="00BA71AC">
        <w:t xml:space="preserve">В диете должно содержаться много </w:t>
      </w:r>
      <w:r w:rsidRPr="00BA71AC">
        <w:lastRenderedPageBreak/>
        <w:t>растительной клетчатки: она не только содержит большое количество полезных веществ, но и нормализует моторику кишечника.</w:t>
      </w:r>
    </w:p>
    <w:p w:rsidR="00B84368" w:rsidRPr="00BA71AC" w:rsidRDefault="00B84368" w:rsidP="00B84368">
      <w:pPr>
        <w:pStyle w:val="a6"/>
      </w:pPr>
    </w:p>
    <w:p w:rsidR="00B84368" w:rsidRPr="00BA71AC" w:rsidRDefault="00BA71AC" w:rsidP="00B84368">
      <w:pPr>
        <w:spacing w:after="120"/>
        <w:outlineLvl w:val="1"/>
        <w:rPr>
          <w:rFonts w:eastAsia="Times New Roman" w:cs="Times New Roman"/>
          <w:color w:val="009E8E"/>
          <w:sz w:val="36"/>
          <w:szCs w:val="36"/>
          <w:lang w:eastAsia="ru-RU"/>
        </w:rPr>
      </w:pPr>
      <w:bookmarkStart w:id="2" w:name="menupart2"/>
      <w:bookmarkEnd w:id="2"/>
      <w:r w:rsidRPr="00BA71AC">
        <w:rPr>
          <w:rFonts w:eastAsia="Times New Roman" w:cs="Times New Roman"/>
          <w:color w:val="009E8E"/>
          <w:sz w:val="36"/>
          <w:szCs w:val="36"/>
          <w:lang w:eastAsia="ru-RU"/>
        </w:rPr>
        <w:t>Разрешенные продукты</w:t>
      </w:r>
    </w:p>
    <w:p w:rsidR="00BA71AC" w:rsidRPr="00BA71AC" w:rsidRDefault="00BA71AC" w:rsidP="00B84368">
      <w:pPr>
        <w:pStyle w:val="a6"/>
        <w:numPr>
          <w:ilvl w:val="0"/>
          <w:numId w:val="10"/>
        </w:numPr>
        <w:ind w:left="284" w:hanging="284"/>
      </w:pPr>
      <w:r w:rsidRPr="00BA71AC">
        <w:t>хлеб из муки 1 и 2 сорта, вчерашний или подсушенный, сухое печенье;</w:t>
      </w:r>
    </w:p>
    <w:p w:rsidR="00BA71AC" w:rsidRPr="00BA71AC" w:rsidRDefault="00BA71AC" w:rsidP="00B84368">
      <w:pPr>
        <w:pStyle w:val="a6"/>
        <w:numPr>
          <w:ilvl w:val="0"/>
          <w:numId w:val="10"/>
        </w:numPr>
        <w:ind w:left="284" w:hanging="284"/>
      </w:pPr>
      <w:r w:rsidRPr="00BA71AC">
        <w:t>мясо нежирных сортов, «белое» мясо курицы, содержащее тирозин;</w:t>
      </w:r>
    </w:p>
    <w:p w:rsidR="00BA71AC" w:rsidRPr="00BA71AC" w:rsidRDefault="00BA71AC" w:rsidP="00B84368">
      <w:pPr>
        <w:pStyle w:val="a6"/>
        <w:numPr>
          <w:ilvl w:val="0"/>
          <w:numId w:val="10"/>
        </w:numPr>
        <w:ind w:left="284" w:hanging="284"/>
      </w:pPr>
      <w:r w:rsidRPr="00BA71AC">
        <w:t>нежирные сорта колбас;</w:t>
      </w:r>
    </w:p>
    <w:p w:rsidR="00BA71AC" w:rsidRPr="00BA71AC" w:rsidRDefault="00BA71AC" w:rsidP="00B84368">
      <w:pPr>
        <w:pStyle w:val="a6"/>
        <w:numPr>
          <w:ilvl w:val="0"/>
          <w:numId w:val="10"/>
        </w:numPr>
        <w:ind w:left="284" w:hanging="284"/>
      </w:pPr>
      <w:r w:rsidRPr="00BA71AC">
        <w:t>рыба, преимущественно морская (треска, скумбрия, лосось), богатая фосфором, полиненасыщенными жирными кислотами и йодом;</w:t>
      </w:r>
    </w:p>
    <w:p w:rsidR="00BA71AC" w:rsidRPr="00BA71AC" w:rsidRDefault="00BA71AC" w:rsidP="00B84368">
      <w:pPr>
        <w:pStyle w:val="a6"/>
        <w:numPr>
          <w:ilvl w:val="0"/>
          <w:numId w:val="10"/>
        </w:numPr>
        <w:ind w:left="284" w:hanging="284"/>
      </w:pPr>
      <w:r w:rsidRPr="00BA71AC">
        <w:t>нежирные молоко и молочнокислые напитки, а также творог, сметана - в блюда;</w:t>
      </w:r>
    </w:p>
    <w:p w:rsidR="00BA71AC" w:rsidRPr="00BA71AC" w:rsidRDefault="00BA71AC" w:rsidP="00B84368">
      <w:pPr>
        <w:pStyle w:val="a6"/>
        <w:numPr>
          <w:ilvl w:val="0"/>
          <w:numId w:val="10"/>
        </w:numPr>
        <w:ind w:left="284" w:hanging="284"/>
      </w:pPr>
      <w:r w:rsidRPr="00BA71AC">
        <w:t>сыр несоленых, нежирных и неострых сортов;</w:t>
      </w:r>
    </w:p>
    <w:p w:rsidR="00BA71AC" w:rsidRPr="00BA71AC" w:rsidRDefault="00BA71AC" w:rsidP="00B84368">
      <w:pPr>
        <w:pStyle w:val="a6"/>
        <w:numPr>
          <w:ilvl w:val="0"/>
          <w:numId w:val="10"/>
        </w:numPr>
        <w:ind w:left="284" w:hanging="284"/>
      </w:pPr>
      <w:r w:rsidRPr="00BA71AC">
        <w:t>белковые омлеты, яйца всмятку, желток с осторожностью;</w:t>
      </w:r>
    </w:p>
    <w:p w:rsidR="00BA71AC" w:rsidRPr="00BA71AC" w:rsidRDefault="00BA71AC" w:rsidP="00B84368">
      <w:pPr>
        <w:pStyle w:val="a6"/>
        <w:numPr>
          <w:ilvl w:val="0"/>
          <w:numId w:val="10"/>
        </w:numPr>
        <w:ind w:left="284" w:hanging="284"/>
      </w:pPr>
      <w:r w:rsidRPr="00BA71AC">
        <w:t>каши (гречневая, пшенная, ячневая), запеканки и блюда из них;</w:t>
      </w:r>
    </w:p>
    <w:p w:rsidR="00BA71AC" w:rsidRPr="00BA71AC" w:rsidRDefault="00BA71AC" w:rsidP="00B84368">
      <w:pPr>
        <w:pStyle w:val="a6"/>
        <w:numPr>
          <w:ilvl w:val="0"/>
          <w:numId w:val="10"/>
        </w:numPr>
        <w:ind w:left="284" w:hanging="284"/>
      </w:pPr>
      <w:r w:rsidRPr="00BA71AC">
        <w:t>салаты из свежих овощей, заправленные растительным маслом, винегрет, заливное;</w:t>
      </w:r>
    </w:p>
    <w:p w:rsidR="00BA71AC" w:rsidRPr="00BA71AC" w:rsidRDefault="00BA71AC" w:rsidP="00B84368">
      <w:pPr>
        <w:pStyle w:val="a6"/>
        <w:numPr>
          <w:ilvl w:val="0"/>
          <w:numId w:val="10"/>
        </w:numPr>
        <w:ind w:left="284" w:hanging="284"/>
      </w:pPr>
      <w:r w:rsidRPr="00BA71AC">
        <w:t>фрукты любые, особенно хурма, фейхоа, киви, которые богаты йодом, а также вишня, виноград, бананы, авокадо;</w:t>
      </w:r>
    </w:p>
    <w:p w:rsidR="00BA71AC" w:rsidRPr="00BA71AC" w:rsidRDefault="00B84368" w:rsidP="00B84368">
      <w:pPr>
        <w:pStyle w:val="a6"/>
        <w:numPr>
          <w:ilvl w:val="0"/>
          <w:numId w:val="10"/>
        </w:numPr>
        <w:ind w:left="284" w:hanging="284"/>
      </w:pPr>
      <w:r>
        <w:rPr>
          <w:rFonts w:ascii="Helvetica" w:hAnsi="Helvetica" w:cs="Helvetica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3310255</wp:posOffset>
            </wp:positionH>
            <wp:positionV relativeFrom="margin">
              <wp:posOffset>3545840</wp:posOffset>
            </wp:positionV>
            <wp:extent cx="2616200" cy="1757680"/>
            <wp:effectExtent l="0" t="0" r="0" b="0"/>
            <wp:wrapSquare wrapText="bothSides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57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71AC" w:rsidRPr="00BA71AC">
        <w:t>овощи за исключением семейства крестоцветных, свежая зелень;</w:t>
      </w:r>
    </w:p>
    <w:p w:rsidR="00BA71AC" w:rsidRPr="00BA71AC" w:rsidRDefault="00BA71AC" w:rsidP="00B84368">
      <w:pPr>
        <w:pStyle w:val="a6"/>
        <w:numPr>
          <w:ilvl w:val="0"/>
          <w:numId w:val="10"/>
        </w:numPr>
        <w:ind w:left="284" w:hanging="284"/>
      </w:pPr>
      <w:r w:rsidRPr="00BA71AC">
        <w:t>хрен и майонез с осторожностью;</w:t>
      </w:r>
    </w:p>
    <w:p w:rsidR="00BA71AC" w:rsidRPr="00BA71AC" w:rsidRDefault="00BA71AC" w:rsidP="00B84368">
      <w:pPr>
        <w:pStyle w:val="a6"/>
        <w:numPr>
          <w:ilvl w:val="0"/>
          <w:numId w:val="10"/>
        </w:numPr>
        <w:ind w:left="284" w:hanging="284"/>
      </w:pPr>
      <w:r w:rsidRPr="00BA71AC">
        <w:t>слабо заваренные напитки (кофе и чай), чай с лимоном или молоком, свежевыжатые соки, отвары из шиповника и отрубей;</w:t>
      </w:r>
      <w:r w:rsidR="00B84368" w:rsidRPr="00B84368">
        <w:rPr>
          <w:rFonts w:ascii="Helvetica" w:hAnsi="Helvetica" w:cs="Helvetica"/>
        </w:rPr>
        <w:t xml:space="preserve"> </w:t>
      </w:r>
    </w:p>
    <w:p w:rsidR="00BA71AC" w:rsidRPr="00BA71AC" w:rsidRDefault="00BA71AC" w:rsidP="00B84368">
      <w:pPr>
        <w:pStyle w:val="a6"/>
        <w:numPr>
          <w:ilvl w:val="0"/>
          <w:numId w:val="10"/>
        </w:numPr>
        <w:ind w:left="284" w:hanging="284"/>
      </w:pPr>
      <w:r w:rsidRPr="00BA71AC">
        <w:t>сливочное масло с осторожностью, растительные масла - в блюда и при готовке;</w:t>
      </w:r>
    </w:p>
    <w:p w:rsidR="00BA71AC" w:rsidRPr="00BA71AC" w:rsidRDefault="00BA71AC" w:rsidP="00B84368">
      <w:pPr>
        <w:pStyle w:val="a6"/>
        <w:numPr>
          <w:ilvl w:val="0"/>
          <w:numId w:val="10"/>
        </w:numPr>
        <w:ind w:left="284" w:hanging="284"/>
      </w:pPr>
      <w:r w:rsidRPr="00BA71AC">
        <w:t>морепродукты (мидии, гребешки, устрицы, морская капуста, роллы и суши из них).</w:t>
      </w:r>
    </w:p>
    <w:p w:rsidR="00B84368" w:rsidRDefault="00B84368" w:rsidP="00B84368">
      <w:pPr>
        <w:spacing w:after="120"/>
        <w:outlineLvl w:val="1"/>
        <w:rPr>
          <w:rFonts w:eastAsia="Times New Roman" w:cs="Times New Roman"/>
          <w:color w:val="009E8E"/>
          <w:sz w:val="36"/>
          <w:szCs w:val="36"/>
          <w:lang w:eastAsia="ru-RU"/>
        </w:rPr>
      </w:pPr>
      <w:bookmarkStart w:id="3" w:name="menupart3"/>
      <w:bookmarkEnd w:id="3"/>
    </w:p>
    <w:p w:rsidR="00BA71AC" w:rsidRPr="00BA71AC" w:rsidRDefault="00BA71AC" w:rsidP="00B84368">
      <w:pPr>
        <w:spacing w:after="120"/>
        <w:outlineLvl w:val="1"/>
        <w:rPr>
          <w:rFonts w:eastAsia="Times New Roman" w:cs="Times New Roman"/>
          <w:color w:val="009E8E"/>
          <w:sz w:val="36"/>
          <w:szCs w:val="36"/>
          <w:lang w:eastAsia="ru-RU"/>
        </w:rPr>
      </w:pPr>
      <w:r w:rsidRPr="00BA71AC">
        <w:rPr>
          <w:rFonts w:eastAsia="Times New Roman" w:cs="Times New Roman"/>
          <w:color w:val="009E8E"/>
          <w:sz w:val="36"/>
          <w:szCs w:val="36"/>
          <w:lang w:eastAsia="ru-RU"/>
        </w:rPr>
        <w:t>Запрещенные продукты</w:t>
      </w:r>
    </w:p>
    <w:p w:rsidR="00BA71AC" w:rsidRPr="00BA71AC" w:rsidRDefault="00BA71AC" w:rsidP="00B84368">
      <w:pPr>
        <w:pStyle w:val="a6"/>
        <w:numPr>
          <w:ilvl w:val="0"/>
          <w:numId w:val="12"/>
        </w:numPr>
        <w:ind w:left="426" w:hanging="426"/>
      </w:pPr>
      <w:r w:rsidRPr="00BA71AC">
        <w:t>хлеб из муки высшего сорта, вся сдобная выпечка, торты, пирожные, жареные изделия (пирожки, блинчики, оладьи);</w:t>
      </w:r>
    </w:p>
    <w:p w:rsidR="00BA71AC" w:rsidRPr="00BA71AC" w:rsidRDefault="00BA71AC" w:rsidP="00B84368">
      <w:pPr>
        <w:pStyle w:val="a6"/>
        <w:numPr>
          <w:ilvl w:val="0"/>
          <w:numId w:val="12"/>
        </w:numPr>
        <w:ind w:left="426" w:hanging="426"/>
      </w:pPr>
      <w:r w:rsidRPr="00BA71AC">
        <w:t>жирные сорта мяса (свинина, баранина) и птицы (гусь, утка);</w:t>
      </w:r>
    </w:p>
    <w:p w:rsidR="00BA71AC" w:rsidRPr="00BA71AC" w:rsidRDefault="00BA71AC" w:rsidP="00F762A4">
      <w:pPr>
        <w:pStyle w:val="a6"/>
        <w:numPr>
          <w:ilvl w:val="0"/>
          <w:numId w:val="12"/>
        </w:numPr>
        <w:ind w:left="426" w:hanging="426"/>
      </w:pPr>
      <w:r w:rsidRPr="00BA71AC">
        <w:t>ливер (мозги, печень, почки);</w:t>
      </w:r>
    </w:p>
    <w:p w:rsidR="00BA71AC" w:rsidRPr="00BA71AC" w:rsidRDefault="00BA71AC" w:rsidP="00B84368">
      <w:pPr>
        <w:pStyle w:val="a6"/>
        <w:numPr>
          <w:ilvl w:val="0"/>
          <w:numId w:val="12"/>
        </w:numPr>
        <w:ind w:left="426" w:hanging="426"/>
      </w:pPr>
      <w:r w:rsidRPr="00BA71AC">
        <w:t>копченая и</w:t>
      </w:r>
      <w:r w:rsidR="00F762A4">
        <w:t xml:space="preserve"> соленая рыба, консервы из рыбы, </w:t>
      </w:r>
      <w:r w:rsidR="00F762A4" w:rsidRPr="00BA71AC">
        <w:t>икра рыбная</w:t>
      </w:r>
      <w:r w:rsidR="00F762A4">
        <w:t>;</w:t>
      </w:r>
    </w:p>
    <w:p w:rsidR="00BA71AC" w:rsidRPr="00BA71AC" w:rsidRDefault="00BA71AC" w:rsidP="00B84368">
      <w:pPr>
        <w:pStyle w:val="a6"/>
        <w:numPr>
          <w:ilvl w:val="0"/>
          <w:numId w:val="12"/>
        </w:numPr>
        <w:ind w:left="426" w:hanging="426"/>
      </w:pPr>
      <w:r w:rsidRPr="00BA71AC">
        <w:t>жирные сорта колбасных изделий;</w:t>
      </w:r>
    </w:p>
    <w:p w:rsidR="00BA71AC" w:rsidRPr="00BA71AC" w:rsidRDefault="00BA71AC" w:rsidP="00B84368">
      <w:pPr>
        <w:pStyle w:val="a6"/>
        <w:numPr>
          <w:ilvl w:val="0"/>
          <w:numId w:val="12"/>
        </w:numPr>
        <w:ind w:left="426" w:hanging="426"/>
      </w:pPr>
      <w:r w:rsidRPr="00BA71AC">
        <w:t>маргарин, сало, кулинарный жир;</w:t>
      </w:r>
    </w:p>
    <w:p w:rsidR="00BA71AC" w:rsidRPr="00BA71AC" w:rsidRDefault="00BA71AC" w:rsidP="00B84368">
      <w:pPr>
        <w:pStyle w:val="a6"/>
        <w:numPr>
          <w:ilvl w:val="0"/>
          <w:numId w:val="12"/>
        </w:numPr>
        <w:ind w:left="426" w:hanging="426"/>
      </w:pPr>
      <w:r w:rsidRPr="00BA71AC">
        <w:t>все бобовые;</w:t>
      </w:r>
    </w:p>
    <w:p w:rsidR="00BA71AC" w:rsidRPr="00BA71AC" w:rsidRDefault="00BA71AC" w:rsidP="00B84368">
      <w:pPr>
        <w:pStyle w:val="a6"/>
        <w:numPr>
          <w:ilvl w:val="0"/>
          <w:numId w:val="12"/>
        </w:numPr>
        <w:ind w:left="426" w:hanging="426"/>
      </w:pPr>
      <w:r w:rsidRPr="00BA71AC">
        <w:t>крестоцветные (все виды капусты, репа, редька, редис, турнепс);</w:t>
      </w:r>
    </w:p>
    <w:p w:rsidR="00BA71AC" w:rsidRPr="00BA71AC" w:rsidRDefault="00BA71AC" w:rsidP="00B84368">
      <w:pPr>
        <w:pStyle w:val="a6"/>
        <w:numPr>
          <w:ilvl w:val="0"/>
          <w:numId w:val="12"/>
        </w:numPr>
        <w:ind w:left="426" w:hanging="426"/>
      </w:pPr>
      <w:r w:rsidRPr="00BA71AC">
        <w:t>грибы в любом виде;</w:t>
      </w:r>
    </w:p>
    <w:p w:rsidR="00BA71AC" w:rsidRPr="00BA71AC" w:rsidRDefault="00BA71AC" w:rsidP="00B84368">
      <w:pPr>
        <w:pStyle w:val="a6"/>
        <w:numPr>
          <w:ilvl w:val="0"/>
          <w:numId w:val="12"/>
        </w:numPr>
        <w:ind w:left="426" w:hanging="426"/>
      </w:pPr>
      <w:r w:rsidRPr="00BA71AC">
        <w:t>наваристые бульоны из мяса, птицы и рыбы;</w:t>
      </w:r>
    </w:p>
    <w:p w:rsidR="00BA71AC" w:rsidRPr="00BA71AC" w:rsidRDefault="00BA71AC" w:rsidP="00B84368">
      <w:pPr>
        <w:pStyle w:val="a6"/>
        <w:numPr>
          <w:ilvl w:val="0"/>
          <w:numId w:val="12"/>
        </w:numPr>
        <w:ind w:left="426" w:hanging="426"/>
      </w:pPr>
      <w:r w:rsidRPr="00BA71AC">
        <w:t>варенье, мед ограничиваются;</w:t>
      </w:r>
    </w:p>
    <w:p w:rsidR="00BA71AC" w:rsidRPr="00BA71AC" w:rsidRDefault="00BA71AC" w:rsidP="00B84368">
      <w:pPr>
        <w:pStyle w:val="a6"/>
        <w:numPr>
          <w:ilvl w:val="0"/>
          <w:numId w:val="12"/>
        </w:numPr>
        <w:ind w:left="426" w:hanging="426"/>
      </w:pPr>
      <w:r w:rsidRPr="00BA71AC">
        <w:t>горчица, перец, хрен;</w:t>
      </w:r>
    </w:p>
    <w:p w:rsidR="00BA71AC" w:rsidRPr="00BA71AC" w:rsidRDefault="00BA71AC" w:rsidP="00B84368">
      <w:pPr>
        <w:pStyle w:val="a6"/>
        <w:numPr>
          <w:ilvl w:val="0"/>
          <w:numId w:val="12"/>
        </w:numPr>
        <w:ind w:left="426" w:hanging="426"/>
      </w:pPr>
      <w:r w:rsidRPr="00BA71AC">
        <w:t>крепкий чай или кофе, какао, кока-кола;</w:t>
      </w:r>
    </w:p>
    <w:p w:rsidR="00BA71AC" w:rsidRPr="00BA71AC" w:rsidRDefault="00BA71AC" w:rsidP="00B84368">
      <w:pPr>
        <w:pStyle w:val="a6"/>
        <w:numPr>
          <w:ilvl w:val="0"/>
          <w:numId w:val="12"/>
        </w:numPr>
        <w:ind w:left="426" w:hanging="426"/>
      </w:pPr>
      <w:r w:rsidRPr="00BA71AC">
        <w:t>копчености, соленья;</w:t>
      </w:r>
    </w:p>
    <w:p w:rsidR="00113CC8" w:rsidRPr="00BA71AC" w:rsidRDefault="00BA71AC" w:rsidP="00B84368">
      <w:pPr>
        <w:pStyle w:val="a6"/>
        <w:numPr>
          <w:ilvl w:val="0"/>
          <w:numId w:val="12"/>
        </w:numPr>
        <w:ind w:left="426" w:hanging="426"/>
      </w:pPr>
      <w:r w:rsidRPr="00BA71AC">
        <w:t>макароны и рис ограниченно</w:t>
      </w:r>
      <w:bookmarkStart w:id="4" w:name="menupart4"/>
      <w:bookmarkEnd w:id="4"/>
      <w:r w:rsidR="00B84368">
        <w:t>.</w:t>
      </w:r>
    </w:p>
    <w:sectPr w:rsidR="00113CC8" w:rsidRPr="00BA71AC" w:rsidSect="006D3FE1">
      <w:pgSz w:w="11901" w:h="16817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B67"/>
    <w:multiLevelType w:val="hybridMultilevel"/>
    <w:tmpl w:val="193A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0397A"/>
    <w:multiLevelType w:val="multilevel"/>
    <w:tmpl w:val="6EAC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52F13"/>
    <w:multiLevelType w:val="hybridMultilevel"/>
    <w:tmpl w:val="42A2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9268B"/>
    <w:multiLevelType w:val="multilevel"/>
    <w:tmpl w:val="BB08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A3A34"/>
    <w:multiLevelType w:val="hybridMultilevel"/>
    <w:tmpl w:val="4224B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46230"/>
    <w:multiLevelType w:val="hybridMultilevel"/>
    <w:tmpl w:val="190C4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F2497"/>
    <w:multiLevelType w:val="hybridMultilevel"/>
    <w:tmpl w:val="F5EE746C"/>
    <w:lvl w:ilvl="0" w:tplc="219CE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D0410"/>
    <w:multiLevelType w:val="multilevel"/>
    <w:tmpl w:val="2E54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13F18"/>
    <w:multiLevelType w:val="multilevel"/>
    <w:tmpl w:val="537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41A1C"/>
    <w:multiLevelType w:val="hybridMultilevel"/>
    <w:tmpl w:val="B44E8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60401"/>
    <w:multiLevelType w:val="hybridMultilevel"/>
    <w:tmpl w:val="B070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E56B0"/>
    <w:multiLevelType w:val="hybridMultilevel"/>
    <w:tmpl w:val="B8D0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C4F5C"/>
    <w:multiLevelType w:val="multilevel"/>
    <w:tmpl w:val="AA0C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F00A7"/>
    <w:multiLevelType w:val="hybridMultilevel"/>
    <w:tmpl w:val="4D8E956E"/>
    <w:lvl w:ilvl="0" w:tplc="219CE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13CC8"/>
    <w:rsid w:val="00113CC8"/>
    <w:rsid w:val="001A3443"/>
    <w:rsid w:val="00624885"/>
    <w:rsid w:val="006D25E4"/>
    <w:rsid w:val="006D3FE1"/>
    <w:rsid w:val="00705E94"/>
    <w:rsid w:val="008927A5"/>
    <w:rsid w:val="009F7A82"/>
    <w:rsid w:val="00B84368"/>
    <w:rsid w:val="00BA71AC"/>
    <w:rsid w:val="00C85001"/>
    <w:rsid w:val="00E46CA1"/>
    <w:rsid w:val="00F66BB0"/>
    <w:rsid w:val="00F7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A1"/>
  </w:style>
  <w:style w:type="paragraph" w:styleId="2">
    <w:name w:val="heading 2"/>
    <w:basedOn w:val="a"/>
    <w:link w:val="20"/>
    <w:uiPriority w:val="9"/>
    <w:qFormat/>
    <w:rsid w:val="00BA71A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1A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71A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A71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1AC"/>
  </w:style>
  <w:style w:type="character" w:styleId="a5">
    <w:name w:val="Strong"/>
    <w:basedOn w:val="a0"/>
    <w:uiPriority w:val="22"/>
    <w:qFormat/>
    <w:rsid w:val="00BA71AC"/>
    <w:rPr>
      <w:b/>
      <w:bCs/>
    </w:rPr>
  </w:style>
  <w:style w:type="paragraph" w:styleId="a6">
    <w:name w:val="List Paragraph"/>
    <w:basedOn w:val="a"/>
    <w:uiPriority w:val="34"/>
    <w:qFormat/>
    <w:rsid w:val="00BA7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    Основные правила диеты при гипотиреозе</vt:lpstr>
      <vt:lpstr>    Разрешенные продукты</vt:lpstr>
      <vt:lpstr>    </vt:lpstr>
      <vt:lpstr>    Запрещенные продукты</vt:lpstr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udawka333@yandex.ru</dc:creator>
  <cp:keywords/>
  <dc:description/>
  <cp:lastModifiedBy>Слава</cp:lastModifiedBy>
  <cp:revision>5</cp:revision>
  <dcterms:created xsi:type="dcterms:W3CDTF">2019-04-15T00:35:00Z</dcterms:created>
  <dcterms:modified xsi:type="dcterms:W3CDTF">2019-04-16T10:07:00Z</dcterms:modified>
</cp:coreProperties>
</file>