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63" w:rsidRP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1E7A74" wp14:editId="674C9C5D">
            <wp:simplePos x="0" y="0"/>
            <wp:positionH relativeFrom="column">
              <wp:posOffset>375285</wp:posOffset>
            </wp:positionH>
            <wp:positionV relativeFrom="paragraph">
              <wp:posOffset>-120015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" name="Рисунок 2" descr="C:\Users\Анастасия\Downloads\Логотип_Ивановский медицинский колл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wnloads\Логотип_Ивановский медицинский коллед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C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Департамент здравоохранения Ивановской области</w:t>
      </w:r>
    </w:p>
    <w:p w:rsidR="00C81C63" w:rsidRP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81C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Областное государственное бюджетное п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рофессиональное образовательное </w:t>
      </w:r>
      <w:r w:rsidRPr="00C81C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учреждение</w:t>
      </w: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81C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"Ивановский медицинский колледж"</w:t>
      </w: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91C9D" w:rsidRDefault="00491C9D" w:rsidP="00DF6F5B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91C9D">
        <w:rPr>
          <w:rFonts w:ascii="Times New Roman" w:hAnsi="Times New Roman" w:cs="Times New Roman"/>
          <w:b/>
          <w:sz w:val="24"/>
          <w:szCs w:val="24"/>
        </w:rPr>
        <w:t xml:space="preserve">                       УТВЕРЖДАЮ</w:t>
      </w:r>
    </w:p>
    <w:p w:rsidR="00C81C63" w:rsidRDefault="00DF6F5B" w:rsidP="00DF6F5B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C81C63" w:rsidRPr="00C81C63">
        <w:rPr>
          <w:rFonts w:ascii="Times New Roman" w:hAnsi="Times New Roman" w:cs="Times New Roman"/>
          <w:b/>
          <w:sz w:val="24"/>
          <w:szCs w:val="24"/>
        </w:rPr>
        <w:t xml:space="preserve">Директор  ОГБПОУ </w:t>
      </w:r>
      <w:r w:rsidR="00C81C63">
        <w:rPr>
          <w:rFonts w:ascii="Times New Roman" w:hAnsi="Times New Roman" w:cs="Times New Roman"/>
          <w:b/>
          <w:sz w:val="24"/>
          <w:szCs w:val="24"/>
        </w:rPr>
        <w:t>«</w:t>
      </w:r>
      <w:r w:rsidR="00C81C63" w:rsidRPr="00C81C63">
        <w:rPr>
          <w:rFonts w:ascii="Times New Roman" w:hAnsi="Times New Roman" w:cs="Times New Roman"/>
          <w:b/>
          <w:sz w:val="24"/>
          <w:szCs w:val="24"/>
        </w:rPr>
        <w:t>ИМК</w:t>
      </w:r>
      <w:r w:rsidR="00C81C63">
        <w:rPr>
          <w:rFonts w:ascii="Times New Roman" w:hAnsi="Times New Roman" w:cs="Times New Roman"/>
          <w:b/>
          <w:sz w:val="24"/>
          <w:szCs w:val="24"/>
        </w:rPr>
        <w:t>»</w:t>
      </w:r>
    </w:p>
    <w:p w:rsidR="00C81C63" w:rsidRPr="00C81C63" w:rsidRDefault="00C81C63" w:rsidP="00C81C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91C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F6F5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491C9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Т.В. Кудрина</w:t>
      </w:r>
      <w:r w:rsidR="00491C9D">
        <w:rPr>
          <w:rFonts w:ascii="Times New Roman" w:hAnsi="Times New Roman" w:cs="Times New Roman"/>
          <w:b/>
          <w:sz w:val="24"/>
          <w:szCs w:val="24"/>
        </w:rPr>
        <w:t>/</w:t>
      </w:r>
    </w:p>
    <w:p w:rsidR="00C81C63" w:rsidRPr="00C81C63" w:rsidRDefault="00491C9D" w:rsidP="00C81C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DF6F5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C63" w:rsidRPr="00C81C63">
        <w:rPr>
          <w:rFonts w:ascii="Times New Roman" w:hAnsi="Times New Roman" w:cs="Times New Roman"/>
          <w:b/>
          <w:sz w:val="24"/>
          <w:szCs w:val="24"/>
        </w:rPr>
        <w:t>«_____»____________ 2023 г.</w:t>
      </w: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F6F5B" w:rsidRDefault="00DF6F5B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C81C63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81C63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УЧЕБНЫЙ ПЛАН</w:t>
      </w: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образовательной </w:t>
      </w:r>
      <w:r w:rsidRPr="00491C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программы подготовки </w:t>
      </w: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91C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специалистов среднего звена</w:t>
      </w: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31.02.03 Лабораторная диагностика</w:t>
      </w:r>
    </w:p>
    <w:p w:rsidR="00491C9D" w:rsidRDefault="00491C9D" w:rsidP="00C81C63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91C9D" w:rsidRDefault="00491C9D" w:rsidP="00DF6F5B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ускоренная подготовка</w:t>
      </w:r>
    </w:p>
    <w:p w:rsidR="00491C9D" w:rsidRDefault="00491C9D" w:rsidP="00C81C63">
      <w:pP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2023/2024 учебный год</w:t>
      </w:r>
    </w:p>
    <w:p w:rsidR="00491C9D" w:rsidRDefault="00491C9D" w:rsidP="00C81C63">
      <w:pP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850C32" w:rsidRDefault="00850C32" w:rsidP="00850C32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491C9D" w:rsidRDefault="00491C9D" w:rsidP="00C81C63">
      <w:pP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491C9D" w:rsidRDefault="00491C9D" w:rsidP="00491C9D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Квалификация: медицинский лабораторный техник</w:t>
      </w:r>
    </w:p>
    <w:p w:rsidR="00491C9D" w:rsidRDefault="00491C9D" w:rsidP="00491C9D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Форма обучения – очная</w:t>
      </w:r>
    </w:p>
    <w:p w:rsidR="00491C9D" w:rsidRDefault="00491C9D" w:rsidP="00491C9D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Срок получения образования – 10 месяцев</w:t>
      </w:r>
    </w:p>
    <w:p w:rsidR="00C81C63" w:rsidRPr="00DF6F5B" w:rsidRDefault="00491C9D" w:rsidP="00DF6F5B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на базе профильного образования</w:t>
      </w:r>
    </w:p>
    <w:p w:rsidR="00491C9D" w:rsidRDefault="00491C9D" w:rsidP="00DF6F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9D" w:rsidRDefault="00491C9D" w:rsidP="00FF7A2F">
      <w:pPr>
        <w:rPr>
          <w:rFonts w:ascii="Times New Roman" w:hAnsi="Times New Roman" w:cs="Times New Roman"/>
          <w:b/>
          <w:sz w:val="24"/>
          <w:szCs w:val="24"/>
        </w:rPr>
      </w:pPr>
    </w:p>
    <w:p w:rsidR="00491C9D" w:rsidRDefault="00850C32" w:rsidP="00FF7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FF7A2F" w:rsidRPr="009B0F4D" w:rsidRDefault="00FF7A2F" w:rsidP="00FF7A2F">
      <w:pPr>
        <w:rPr>
          <w:rFonts w:ascii="Times New Roman" w:hAnsi="Times New Roman" w:cs="Times New Roman"/>
          <w:b/>
          <w:sz w:val="24"/>
          <w:szCs w:val="24"/>
        </w:rPr>
      </w:pPr>
      <w:r w:rsidRPr="009B0F4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FF7A2F" w:rsidRDefault="00FF7A2F" w:rsidP="00FF7A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7A2F" w:rsidRPr="00972255" w:rsidRDefault="004E796C" w:rsidP="00FF7A2F">
      <w:pPr>
        <w:pStyle w:val="a4"/>
        <w:numPr>
          <w:ilvl w:val="1"/>
          <w:numId w:val="3"/>
        </w:numPr>
        <w:tabs>
          <w:tab w:val="left" w:pos="935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A2F" w:rsidRPr="00972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F7A2F" w:rsidRDefault="00FF7A2F" w:rsidP="00FF7A2F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учебный план областного государственного бюджетного профессионального образовательного учреждения Ивановский медицинский колледж (далее ОГБПОУ ИМК)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.02.0</w:t>
      </w:r>
      <w:r>
        <w:rPr>
          <w:rFonts w:ascii="Times New Roman" w:eastAsia="Times New Roman" w:hAnsi="Times New Roman" w:cs="Times New Roman"/>
          <w:sz w:val="24"/>
          <w:szCs w:val="24"/>
        </w:rPr>
        <w:t>3 Лабораторная диагностика</w:t>
      </w:r>
      <w:r w:rsidRPr="00B65F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утвержденного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F31ABD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04.07.2022</w:t>
      </w:r>
      <w:r w:rsidR="00334748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525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, зареги</w:t>
      </w:r>
      <w:r>
        <w:rPr>
          <w:rFonts w:ascii="Times New Roman" w:eastAsia="Times New Roman" w:hAnsi="Times New Roman" w:cs="Times New Roman"/>
          <w:sz w:val="24"/>
          <w:szCs w:val="24"/>
        </w:rPr>
        <w:t>стрированного Минюстом России 29.07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2г. регистрационный № 6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453</w:t>
      </w:r>
      <w:r w:rsidRPr="00B65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E1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ФГОС СПО)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 Нормативную правовую базу разработки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Pr="003B2345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 составляют:</w:t>
      </w:r>
    </w:p>
    <w:p w:rsidR="00FF7A2F" w:rsidRPr="003B2345" w:rsidRDefault="00FF7A2F" w:rsidP="00FF7A2F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«Об образовании в РФ» от 29 декабря 2012 г. № 273-ФЗ в редакции от 31.07.2020г.;</w:t>
      </w:r>
    </w:p>
    <w:p w:rsidR="00FF7A2F" w:rsidRPr="003B2345" w:rsidRDefault="00FF7A2F" w:rsidP="00FF7A2F">
      <w:pPr>
        <w:widowControl w:val="0"/>
        <w:numPr>
          <w:ilvl w:val="0"/>
          <w:numId w:val="2"/>
        </w:numPr>
        <w:tabs>
          <w:tab w:val="left" w:pos="9355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по специальности среднего профессионального образования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1.02.03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 Минюстом России 29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2г. регистрационный № 6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453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A2F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Приказ Минтруда России от 31 </w:t>
      </w:r>
      <w:r>
        <w:rPr>
          <w:rFonts w:ascii="Times New Roman" w:eastAsia="Calibri" w:hAnsi="Times New Roman" w:cs="Times New Roman"/>
          <w:sz w:val="24"/>
          <w:szCs w:val="24"/>
        </w:rPr>
        <w:t>июля 2020 года № 472</w:t>
      </w:r>
      <w:r w:rsidRPr="003B2345">
        <w:rPr>
          <w:rFonts w:ascii="Times New Roman" w:eastAsia="Calibri" w:hAnsi="Times New Roman" w:cs="Times New Roman"/>
          <w:sz w:val="24"/>
          <w:szCs w:val="24"/>
        </w:rPr>
        <w:t>н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профессионального стандарта «Специалист по судебно-медицинской экспертизе со средним медицинским образованием»</w:t>
      </w:r>
      <w:r w:rsidRPr="003B2345">
        <w:rPr>
          <w:rFonts w:ascii="Times New Roman" w:eastAsia="Calibri" w:hAnsi="Times New Roman" w:cs="Times New Roman"/>
          <w:sz w:val="24"/>
          <w:szCs w:val="24"/>
        </w:rPr>
        <w:t>» (Зар</w:t>
      </w:r>
      <w:r>
        <w:rPr>
          <w:rFonts w:ascii="Times New Roman" w:eastAsia="Calibri" w:hAnsi="Times New Roman" w:cs="Times New Roman"/>
          <w:sz w:val="24"/>
          <w:szCs w:val="24"/>
        </w:rPr>
        <w:t>егистрировано в Минюсте России 18</w:t>
      </w:r>
      <w:r w:rsidRPr="003B234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8.2020 № 59309</w:t>
      </w: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F7A2F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Приказ Минтруда России от 31 </w:t>
      </w:r>
      <w:r>
        <w:rPr>
          <w:rFonts w:ascii="Times New Roman" w:eastAsia="Calibri" w:hAnsi="Times New Roman" w:cs="Times New Roman"/>
          <w:sz w:val="24"/>
          <w:szCs w:val="24"/>
        </w:rPr>
        <w:t>мая 2021 года № 348</w:t>
      </w:r>
      <w:r w:rsidRPr="003B2345">
        <w:rPr>
          <w:rFonts w:ascii="Times New Roman" w:eastAsia="Calibri" w:hAnsi="Times New Roman" w:cs="Times New Roman"/>
          <w:sz w:val="24"/>
          <w:szCs w:val="24"/>
        </w:rPr>
        <w:t>н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профессионального стандарта «Специалист в области медико-профилактического дела со средним медицинским образованием»</w:t>
      </w:r>
      <w:r w:rsidRPr="003B2345">
        <w:rPr>
          <w:rFonts w:ascii="Times New Roman" w:eastAsia="Calibri" w:hAnsi="Times New Roman" w:cs="Times New Roman"/>
          <w:sz w:val="24"/>
          <w:szCs w:val="24"/>
        </w:rPr>
        <w:t>» (Зар</w:t>
      </w:r>
      <w:r>
        <w:rPr>
          <w:rFonts w:ascii="Times New Roman" w:eastAsia="Calibri" w:hAnsi="Times New Roman" w:cs="Times New Roman"/>
          <w:sz w:val="24"/>
          <w:szCs w:val="24"/>
        </w:rPr>
        <w:t>егистрировано в Минюсте России 05.07.2021 № 64113</w:t>
      </w: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F7A2F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right="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Приказ Минтруда России от 31 </w:t>
      </w:r>
      <w:r>
        <w:rPr>
          <w:rFonts w:ascii="Times New Roman" w:eastAsia="Calibri" w:hAnsi="Times New Roman" w:cs="Times New Roman"/>
          <w:sz w:val="24"/>
          <w:szCs w:val="24"/>
        </w:rPr>
        <w:t>июля 2020 года № 473</w:t>
      </w:r>
      <w:r w:rsidRPr="003B2345">
        <w:rPr>
          <w:rFonts w:ascii="Times New Roman" w:eastAsia="Calibri" w:hAnsi="Times New Roman" w:cs="Times New Roman"/>
          <w:sz w:val="24"/>
          <w:szCs w:val="24"/>
        </w:rPr>
        <w:t>н «Об утверждении профессионального стандарта «</w:t>
      </w:r>
      <w:r>
        <w:rPr>
          <w:rFonts w:ascii="Times New Roman" w:eastAsia="Calibri" w:hAnsi="Times New Roman" w:cs="Times New Roman"/>
          <w:sz w:val="24"/>
          <w:szCs w:val="24"/>
        </w:rPr>
        <w:t>Об утверждении профессионального стандарта «Специалист в области лабораторной диагностики со средним медицинским образованием»</w:t>
      </w:r>
      <w:r w:rsidRPr="003B2345">
        <w:rPr>
          <w:rFonts w:ascii="Times New Roman" w:eastAsia="Calibri" w:hAnsi="Times New Roman" w:cs="Times New Roman"/>
          <w:sz w:val="24"/>
          <w:szCs w:val="24"/>
        </w:rPr>
        <w:t>» (Зар</w:t>
      </w:r>
      <w:r>
        <w:rPr>
          <w:rFonts w:ascii="Times New Roman" w:eastAsia="Calibri" w:hAnsi="Times New Roman" w:cs="Times New Roman"/>
          <w:sz w:val="24"/>
          <w:szCs w:val="24"/>
        </w:rPr>
        <w:t>егистрировано в Минюсте России 18</w:t>
      </w:r>
      <w:r w:rsidRPr="003B234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8.2020 № 59303</w:t>
      </w: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F7A2F" w:rsidRPr="003B2345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здравоохранения Российской Федерации «Об утверждении организации и проведения практической подготовки, </w:t>
      </w:r>
      <w:proofErr w:type="gramStart"/>
      <w:r w:rsidRPr="003B23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 по профессиональным образовательным программы медицинского образования, фармацевтического образования» от 3 сентября 2013</w:t>
      </w:r>
      <w:r w:rsidR="00C10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г. № 620н. (Зарегистрирован в Минюсте России 1 ноября </w:t>
      </w:r>
      <w:r w:rsidRPr="003B2345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 № 30304);</w:t>
      </w:r>
    </w:p>
    <w:p w:rsidR="00C1005C" w:rsidRPr="00C1005C" w:rsidRDefault="00C1005C" w:rsidP="00C1005C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05C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C1005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1005C">
        <w:rPr>
          <w:rFonts w:ascii="Times New Roman" w:eastAsia="Calibri" w:hAnsi="Times New Roman" w:cs="Times New Roman"/>
          <w:sz w:val="24"/>
          <w:szCs w:val="24"/>
        </w:rPr>
        <w:t xml:space="preserve">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F7A2F" w:rsidRPr="008A608D" w:rsidRDefault="00FF7A2F" w:rsidP="00C10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08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8A608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A608D">
        <w:rPr>
          <w:rFonts w:ascii="Times New Roman" w:eastAsia="Calibri" w:hAnsi="Times New Roman" w:cs="Times New Roman"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F7A2F" w:rsidRPr="003B2345" w:rsidRDefault="00FF7A2F" w:rsidP="00FF7A2F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 Зарегистрировано Министерством</w:t>
      </w:r>
      <w:r w:rsidRPr="003B23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юстиции Российской Федерации </w:t>
      </w:r>
      <w:r w:rsidRPr="003B2345">
        <w:rPr>
          <w:rFonts w:ascii="Times New Roman" w:eastAsia="Calibri" w:hAnsi="Times New Roman" w:cs="Times New Roman"/>
          <w:sz w:val="24"/>
          <w:szCs w:val="24"/>
        </w:rPr>
        <w:t>29</w:t>
      </w:r>
      <w:r w:rsidR="00C1005C">
        <w:rPr>
          <w:rFonts w:ascii="Times New Roman" w:eastAsia="Calibri" w:hAnsi="Times New Roman" w:cs="Times New Roman"/>
          <w:sz w:val="24"/>
          <w:szCs w:val="24"/>
        </w:rPr>
        <w:t xml:space="preserve"> июля 2014 г. Регистрационный N </w:t>
      </w:r>
      <w:r w:rsidRPr="003B2345">
        <w:rPr>
          <w:rFonts w:ascii="Times New Roman" w:eastAsia="Calibri" w:hAnsi="Times New Roman" w:cs="Times New Roman"/>
          <w:sz w:val="24"/>
          <w:szCs w:val="24"/>
        </w:rPr>
        <w:t>33335</w:t>
      </w:r>
      <w:r w:rsidRPr="003B2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A2F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Приказ Министерства обороны Российской Федерации № 96 и Министерства образования и науки Российской Федерации № 134 от 24 февраля 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FF7A2F" w:rsidRPr="003B2345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20.07.2015г. № 06-846 «Методические рекомендации об организации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ускоренного обучения по основным образовательным программам среднего профессионального образования»</w:t>
      </w:r>
    </w:p>
    <w:p w:rsidR="00FF7A2F" w:rsidRPr="003B2345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18 марта 2014 г.  № 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процесса». Утверждено Директором Департамента государственной политики в сфере подготовки рабочих кадров и ДПО Минобрнауки России от 26 декабря 2013 г.№ 06-2412вн</w:t>
      </w:r>
      <w:r w:rsidRPr="003B23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A2F" w:rsidRPr="003B2345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45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ОГБПОУ</w:t>
      </w:r>
      <w:r w:rsidRPr="003B2345">
        <w:rPr>
          <w:rFonts w:ascii="Times New Roman" w:eastAsia="Calibri" w:hAnsi="Times New Roman" w:cs="Times New Roman"/>
          <w:sz w:val="24"/>
          <w:szCs w:val="24"/>
        </w:rPr>
        <w:t xml:space="preserve"> «ИМК»</w:t>
      </w:r>
    </w:p>
    <w:p w:rsidR="00FF7A2F" w:rsidRPr="00972255" w:rsidRDefault="00FF7A2F" w:rsidP="00FF7A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255">
        <w:rPr>
          <w:rFonts w:ascii="Times New Roman" w:eastAsia="Calibri" w:hAnsi="Times New Roman" w:cs="Times New Roman"/>
          <w:sz w:val="24"/>
          <w:szCs w:val="24"/>
        </w:rPr>
        <w:t>Нормативно-методические документы ОГБПОУ «ИМК».</w:t>
      </w:r>
    </w:p>
    <w:p w:rsidR="00FF7A2F" w:rsidRPr="005277BF" w:rsidRDefault="00FF7A2F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BF">
        <w:rPr>
          <w:rFonts w:ascii="Times New Roman" w:hAnsi="Times New Roman" w:cs="Times New Roman"/>
          <w:b/>
          <w:sz w:val="24"/>
          <w:szCs w:val="24"/>
        </w:rPr>
        <w:t>1.2. Организация учебного процесса и режим занятий</w:t>
      </w:r>
    </w:p>
    <w:p w:rsidR="00FF7A2F" w:rsidRDefault="00993E57" w:rsidP="00FF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вводится с 01.09.2023 </w:t>
      </w:r>
      <w:r w:rsidR="00FF7A2F">
        <w:rPr>
          <w:rFonts w:ascii="Times New Roman" w:hAnsi="Times New Roman" w:cs="Times New Roman"/>
          <w:sz w:val="24"/>
          <w:szCs w:val="24"/>
        </w:rPr>
        <w:t>г.</w:t>
      </w:r>
    </w:p>
    <w:p w:rsidR="00FF7A2F" w:rsidRPr="005277BF" w:rsidRDefault="00FF7A2F" w:rsidP="00FF7A2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BF">
        <w:rPr>
          <w:rFonts w:ascii="Times New Roman" w:hAnsi="Times New Roman" w:cs="Times New Roman"/>
          <w:sz w:val="24"/>
          <w:szCs w:val="24"/>
        </w:rPr>
        <w:t xml:space="preserve">Начало учебного года – 1 сентября, окончание в соответствии с календарным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5277BF">
        <w:rPr>
          <w:rFonts w:ascii="Times New Roman" w:hAnsi="Times New Roman" w:cs="Times New Roman"/>
          <w:sz w:val="24"/>
          <w:szCs w:val="24"/>
        </w:rPr>
        <w:t>графиком. Для реализации учебного процес</w:t>
      </w:r>
      <w:r w:rsidR="00334748">
        <w:rPr>
          <w:rFonts w:ascii="Times New Roman" w:hAnsi="Times New Roman" w:cs="Times New Roman"/>
          <w:sz w:val="24"/>
          <w:szCs w:val="24"/>
        </w:rPr>
        <w:t xml:space="preserve">са предусмотрена шестидневная </w:t>
      </w:r>
      <w:r w:rsidRPr="005277BF">
        <w:rPr>
          <w:rFonts w:ascii="Times New Roman" w:hAnsi="Times New Roman" w:cs="Times New Roman"/>
          <w:sz w:val="24"/>
          <w:szCs w:val="24"/>
        </w:rPr>
        <w:t xml:space="preserve">учебная неделя. </w:t>
      </w:r>
      <w:r w:rsidRPr="005277BF">
        <w:rPr>
          <w:rFonts w:ascii="Times New Roman" w:hAnsi="Times New Roman" w:cs="Times New Roman"/>
          <w:color w:val="000000"/>
          <w:sz w:val="24"/>
          <w:szCs w:val="24"/>
        </w:rPr>
        <w:t xml:space="preserve">Занятия организуются парами по 90 мин. с перерывом </w:t>
      </w:r>
      <w:r w:rsidRPr="00676430">
        <w:rPr>
          <w:rFonts w:ascii="Times New Roman" w:hAnsi="Times New Roman" w:cs="Times New Roman"/>
          <w:color w:val="000000"/>
          <w:sz w:val="24"/>
          <w:szCs w:val="24"/>
        </w:rPr>
        <w:t>10 мин. и на обед 40</w:t>
      </w:r>
      <w:r w:rsidRPr="005277BF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FF7A2F" w:rsidRDefault="00FF7A2F" w:rsidP="00FF7A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277BF">
        <w:rPr>
          <w:rFonts w:ascii="Times New Roman" w:hAnsi="Times New Roman" w:cs="Times New Roman"/>
          <w:sz w:val="24"/>
          <w:szCs w:val="24"/>
        </w:rPr>
        <w:t xml:space="preserve">чебная нагрузка студента в неделю составляет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277B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277BF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ключая</w:t>
      </w:r>
      <w:r w:rsidRPr="005277BF">
        <w:rPr>
          <w:rFonts w:ascii="Times New Roman" w:hAnsi="Times New Roman" w:cs="Times New Roman"/>
          <w:sz w:val="24"/>
          <w:szCs w:val="24"/>
        </w:rPr>
        <w:t xml:space="preserve"> </w:t>
      </w:r>
      <w:r w:rsidRPr="00E046D5">
        <w:rPr>
          <w:rFonts w:ascii="Times New Roman" w:eastAsia="Calibri" w:hAnsi="Times New Roman" w:cs="Times New Roman"/>
          <w:bCs/>
          <w:sz w:val="24"/>
          <w:szCs w:val="24"/>
        </w:rPr>
        <w:t xml:space="preserve">объем работы обучающихся во взаимодействии с преподавателем по видам учебных занятий (урок, практическое занятие, консультация, лекция, семинар), практики (в профессиональном цикле)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общем </w:t>
      </w:r>
      <w:r w:rsidRPr="00E046D5">
        <w:rPr>
          <w:rFonts w:ascii="Times New Roman" w:eastAsia="Calibri" w:hAnsi="Times New Roman" w:cs="Times New Roman"/>
          <w:bCs/>
          <w:sz w:val="24"/>
          <w:szCs w:val="24"/>
        </w:rPr>
        <w:t>объёме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учебного плана-</w:t>
      </w:r>
      <w:r w:rsidRPr="00E046D5">
        <w:rPr>
          <w:rFonts w:ascii="Times New Roman" w:eastAsia="Calibri" w:hAnsi="Times New Roman" w:cs="Times New Roman"/>
          <w:bCs/>
          <w:sz w:val="24"/>
          <w:szCs w:val="24"/>
        </w:rPr>
        <w:t xml:space="preserve"> 90% и самостоятельной работы обучающихся в объеме 10 %</w:t>
      </w:r>
      <w:r>
        <w:rPr>
          <w:rFonts w:ascii="Times New Roman" w:eastAsia="Calibri" w:hAnsi="Times New Roman" w:cs="Times New Roman"/>
          <w:bCs/>
          <w:sz w:val="24"/>
          <w:szCs w:val="24"/>
        </w:rPr>
        <w:t>. Самостоятельная работа запланирована по всем циклам учебного плана.</w:t>
      </w:r>
    </w:p>
    <w:p w:rsidR="00FF7A2F" w:rsidRPr="005277BF" w:rsidRDefault="00FF7A2F" w:rsidP="00FF7A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DB">
        <w:rPr>
          <w:rFonts w:ascii="Times New Roman" w:hAnsi="Times New Roman" w:cs="Times New Roman"/>
          <w:sz w:val="24"/>
          <w:szCs w:val="24"/>
        </w:rPr>
        <w:t>При проведении практических занятий группа может делиться на подгруппы численностью не менее 8 человек.</w:t>
      </w:r>
    </w:p>
    <w:p w:rsidR="00FF7A2F" w:rsidRPr="002C4FD3" w:rsidRDefault="00FF7A2F" w:rsidP="00FF7A2F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2C4FD3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планируется производить по изученным дидактическим единицам знаний, группе дидактических единиц знаний, имеющих междидактические связи, по изученным темам дисциплин и МДК, в форме опросов, контрольных работ (письменных, устных, тестовых и т. п.), отчетов по результатам самостоятельной работы, с применением других активных и интерактивных форм, за счет времени обязательной учебной нагрузки. По выполненным практическим работам в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экспертного</w:t>
      </w:r>
      <w:r w:rsidRPr="002C4FD3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 и оценки результатов выполнения работ, оценки отчетов по ним</w:t>
      </w:r>
      <w:r w:rsidRPr="002C4FD3">
        <w:rPr>
          <w:color w:val="000000"/>
          <w:sz w:val="24"/>
          <w:szCs w:val="24"/>
        </w:rPr>
        <w:t>.</w:t>
      </w:r>
    </w:p>
    <w:p w:rsidR="00FF7A2F" w:rsidRPr="005277BF" w:rsidRDefault="00FF7A2F" w:rsidP="00FF7A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7BF">
        <w:rPr>
          <w:rFonts w:ascii="Times New Roman" w:hAnsi="Times New Roman" w:cs="Times New Roman"/>
          <w:sz w:val="24"/>
          <w:szCs w:val="24"/>
        </w:rPr>
        <w:t>Содержание и реализация этапов курсового проектирования с точки зрения освоения обучающимися профессиональных компетенций в рамках профессиональных модулей могут быть обусловлены как целями применения полученных знаний и умений, так и носить пропедевтический характер. Выполнение курсово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77BF">
        <w:rPr>
          <w:rFonts w:ascii="Times New Roman" w:hAnsi="Times New Roman" w:cs="Times New Roman"/>
          <w:sz w:val="24"/>
          <w:szCs w:val="24"/>
        </w:rPr>
        <w:t xml:space="preserve"> работы рассматривается как вид учебной работы по профессиональн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5277BF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 xml:space="preserve">ю профессионального цикла </w:t>
      </w:r>
      <w:r w:rsidRPr="005277BF">
        <w:rPr>
          <w:rFonts w:ascii="Times New Roman" w:hAnsi="Times New Roman" w:cs="Times New Roman"/>
          <w:sz w:val="24"/>
          <w:szCs w:val="24"/>
        </w:rPr>
        <w:t>ПМ.0</w:t>
      </w:r>
      <w:r>
        <w:rPr>
          <w:rFonts w:ascii="Times New Roman" w:hAnsi="Times New Roman" w:cs="Times New Roman"/>
          <w:sz w:val="24"/>
          <w:szCs w:val="24"/>
        </w:rPr>
        <w:t>3 Выполнение микробиологических лабораторных исследований первой и второй категории сложности (20</w:t>
      </w:r>
      <w:r w:rsidRPr="005277B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ов).</w:t>
      </w:r>
    </w:p>
    <w:p w:rsidR="00FF7A2F" w:rsidRPr="005277BF" w:rsidRDefault="00FF7A2F" w:rsidP="00FF7A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7BF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>
        <w:rPr>
          <w:rFonts w:ascii="Times New Roman" w:hAnsi="Times New Roman" w:cs="Times New Roman"/>
          <w:sz w:val="24"/>
          <w:szCs w:val="24"/>
        </w:rPr>
        <w:t xml:space="preserve">и производственная (по профилю специальности) </w:t>
      </w:r>
      <w:r w:rsidRPr="005277BF">
        <w:rPr>
          <w:rFonts w:ascii="Times New Roman" w:hAnsi="Times New Roman" w:cs="Times New Roman"/>
          <w:sz w:val="24"/>
          <w:szCs w:val="24"/>
        </w:rPr>
        <w:t>всех профессиональных модулей реализуется концентрированно в несколько периодов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календарным учебным</w:t>
      </w:r>
      <w:r w:rsidRPr="005277BF">
        <w:rPr>
          <w:rFonts w:ascii="Times New Roman" w:hAnsi="Times New Roman" w:cs="Times New Roman"/>
          <w:sz w:val="24"/>
          <w:szCs w:val="24"/>
        </w:rPr>
        <w:t xml:space="preserve"> графиком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7A2F" w:rsidRDefault="00FF7A2F" w:rsidP="00FF7A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7BF">
        <w:rPr>
          <w:rFonts w:ascii="Times New Roman" w:hAnsi="Times New Roman" w:cs="Times New Roman"/>
          <w:sz w:val="24"/>
          <w:szCs w:val="24"/>
        </w:rPr>
        <w:t>Преддипломная практика реализуется концентрирован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277BF">
        <w:rPr>
          <w:rFonts w:ascii="Times New Roman" w:hAnsi="Times New Roman" w:cs="Times New Roman"/>
          <w:sz w:val="24"/>
          <w:szCs w:val="24"/>
        </w:rPr>
        <w:t>о.</w:t>
      </w:r>
    </w:p>
    <w:p w:rsidR="00DF6F5B" w:rsidRPr="005277BF" w:rsidRDefault="00DF6F5B" w:rsidP="00FF7A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A2F" w:rsidRDefault="00FF7A2F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D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16D6">
        <w:rPr>
          <w:rFonts w:ascii="Times New Roman" w:hAnsi="Times New Roman" w:cs="Times New Roman"/>
          <w:b/>
          <w:sz w:val="24"/>
          <w:szCs w:val="24"/>
        </w:rPr>
        <w:t xml:space="preserve">. Формирование вариативной </w:t>
      </w:r>
      <w:r w:rsidRPr="00221EDB"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21ED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21ED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FF7A2F" w:rsidRDefault="00FF7A2F" w:rsidP="00FF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42">
        <w:rPr>
          <w:rFonts w:ascii="Times New Roman" w:hAnsi="Times New Roman" w:cs="Times New Roman"/>
          <w:sz w:val="24"/>
          <w:szCs w:val="24"/>
        </w:rPr>
        <w:t xml:space="preserve"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</w:t>
      </w:r>
      <w:r w:rsidRPr="00C55242">
        <w:rPr>
          <w:rFonts w:ascii="Times New Roman" w:hAnsi="Times New Roman" w:cs="Times New Roman"/>
          <w:sz w:val="24"/>
          <w:szCs w:val="24"/>
        </w:rPr>
        <w:lastRenderedPageBreak/>
        <w:t>дополнительных компетенций, необходимых для обеспечения конкурентоспособности выпускника в соответствии с запросами регионального рынка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b/>
          <w:bCs/>
          <w:sz w:val="24"/>
          <w:szCs w:val="24"/>
        </w:rPr>
        <w:t>1.4. Зачёт/переаттестация учебных дисциплин (УД)/</w:t>
      </w:r>
      <w:r w:rsidRPr="00CA4629">
        <w:rPr>
          <w:rFonts w:ascii="Times New Roman" w:hAnsi="Times New Roman" w:cs="Times New Roman"/>
          <w:b/>
          <w:sz w:val="24"/>
          <w:szCs w:val="24"/>
        </w:rPr>
        <w:t>междисциплинарных курсов</w:t>
      </w:r>
      <w:r w:rsidRPr="00CA4629">
        <w:rPr>
          <w:rFonts w:ascii="Times New Roman" w:hAnsi="Times New Roman" w:cs="Times New Roman"/>
          <w:b/>
          <w:bCs/>
          <w:sz w:val="24"/>
          <w:szCs w:val="24"/>
        </w:rPr>
        <w:t xml:space="preserve"> (МДК)/</w:t>
      </w:r>
      <w:r w:rsidRPr="00CA4629">
        <w:rPr>
          <w:rFonts w:ascii="Times New Roman" w:hAnsi="Times New Roman" w:cs="Times New Roman"/>
          <w:b/>
          <w:sz w:val="24"/>
          <w:szCs w:val="24"/>
        </w:rPr>
        <w:t>профессиональных модулей (ПМ) и практик, пройденных (изученных) при получении предыдущего среднего профильного профессионального образования, высшего образования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bCs/>
          <w:sz w:val="24"/>
          <w:szCs w:val="24"/>
        </w:rPr>
        <w:t>Индивидуальный учебный план (ИУП) позволяет провести зачет/переаттестацию учебных дисциплин (УД)/</w:t>
      </w:r>
      <w:r w:rsidRPr="00CA4629">
        <w:rPr>
          <w:rFonts w:ascii="Times New Roman" w:hAnsi="Times New Roman" w:cs="Times New Roman"/>
          <w:sz w:val="24"/>
          <w:szCs w:val="24"/>
        </w:rPr>
        <w:t xml:space="preserve"> междисциплинарных курсов</w:t>
      </w:r>
      <w:r w:rsidRPr="00CA4629">
        <w:rPr>
          <w:rFonts w:ascii="Times New Roman" w:hAnsi="Times New Roman" w:cs="Times New Roman"/>
          <w:bCs/>
          <w:sz w:val="24"/>
          <w:szCs w:val="24"/>
        </w:rPr>
        <w:t xml:space="preserve"> (МДК)/</w:t>
      </w:r>
      <w:r w:rsidRPr="00CA4629">
        <w:rPr>
          <w:rFonts w:ascii="Times New Roman" w:hAnsi="Times New Roman" w:cs="Times New Roman"/>
          <w:sz w:val="24"/>
          <w:szCs w:val="24"/>
        </w:rPr>
        <w:t xml:space="preserve"> профессиональных модулей (ПМ) и практик, пройденных (изученных) при получении предыдущего среднего профильного профессионального образования, высшего образования, а также полученных по ним оценок (зачётов) и их перенос в документы об освоении программы среднего профессионального образования, получаемого в Колледже. Зачет осуществляется после зачисления в колледж в соответствии с учебно-программной документацией по специальности на основании документа о среднем профильном профессиональном или высшем профессиональном образовании. Зачет проводится при соблюдении следующих условий:</w:t>
      </w:r>
    </w:p>
    <w:p w:rsidR="00FF7A2F" w:rsidRPr="00CA4629" w:rsidRDefault="00FF7A2F" w:rsidP="00FF7A2F">
      <w:pPr>
        <w:tabs>
          <w:tab w:val="left" w:pos="1780"/>
        </w:tabs>
        <w:ind w:right="-3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название учебной дисциплины, МДК, практики должно соответствовать или быть близким ФГОС СПО и учебному плану Колледжа по данной специальности;</w:t>
      </w:r>
    </w:p>
    <w:p w:rsidR="00FF7A2F" w:rsidRPr="00CA4629" w:rsidRDefault="00FF7A2F" w:rsidP="00FF7A2F">
      <w:pPr>
        <w:tabs>
          <w:tab w:val="left" w:pos="178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CA4629">
        <w:rPr>
          <w:rFonts w:ascii="Times New Roman" w:hAnsi="Times New Roman" w:cs="Times New Roman"/>
          <w:sz w:val="24"/>
          <w:szCs w:val="24"/>
        </w:rPr>
        <w:t>количество часов по зачитываемой дисциплине, МДК, практике должно совпадать или быть больше, чем в учебном плане Колледжа; (допускается отклонение количества аудиторных часов, отведенных на изучение учебной дисциплины, ПМ, МДК не более, чем на 10 %.);</w:t>
      </w:r>
    </w:p>
    <w:p w:rsidR="00FF7A2F" w:rsidRPr="00CA4629" w:rsidRDefault="00FF7A2F" w:rsidP="00FF7A2F">
      <w:pPr>
        <w:tabs>
          <w:tab w:val="left" w:pos="1780"/>
        </w:tabs>
        <w:ind w:right="-3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по профессиональному модулю пройдены все виды практик, сдан экзамен (квалификационный);</w:t>
      </w:r>
    </w:p>
    <w:p w:rsidR="00FF7A2F" w:rsidRPr="00CA4629" w:rsidRDefault="00FF7A2F" w:rsidP="00FF7A2F">
      <w:pPr>
        <w:tabs>
          <w:tab w:val="left" w:pos="178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При несовпадении формы аттестации по УД, МДК, практикам, ПМ (зачет вместо экзамена) и при выполнении других условий (названия и количества часов) перезачет может быть проведен с оценкой “удовлетворительно”. При несогласии студента с такой оценкой за ним сохраняется право пройти переаттестацию.</w:t>
      </w:r>
    </w:p>
    <w:p w:rsidR="00FF7A2F" w:rsidRPr="00CA4629" w:rsidRDefault="00FF7A2F" w:rsidP="00FF7A2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При невозможности перезачет учебной дисциплины, ПМ, МДК и/или этапа производственной практики студент обязан пройти переаттестацию, либо изучить учебную дисциплину, ПМ, МДК или пройти этап производственной практики вновь в форме, определяемой Колледжем самостоятельно с учетом требований ФГОС СПО.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Переаттестация предполагает осуществление контроля со стороны преподавателя, ведущего данные ОУД, УД, МДК, практику, ПМ и проводится в форме, определяемой учебным планом по специальности, с использованием контрольно-оценочных средств для промежуточной аттестации.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Переаттестация проводится в случае, если: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разница в объеме часов составляет более 10% в сторону уменьшения;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частично не соответствует наименование дисциплины, курса, профессионального модуля или практики, изученной в другой образовательной организации или ранее в Колледже по направлению подготовки (специальности) одной укрупненной группы и соответствующего профиля;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не совпадает форма аттестации по учебной дисциплине, ПМ, МДК;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- совпадает наименование учебной общепрофессиональной дисциплины, но направление подготовки (специальность) не относится к укрупненной группе Здравоохранение;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 xml:space="preserve">с момента получения документа об образовании (издания приказа об отчислении) прошло более 5 лет. </w:t>
      </w:r>
    </w:p>
    <w:p w:rsidR="00FF7A2F" w:rsidRPr="00CA4629" w:rsidRDefault="00FF7A2F" w:rsidP="00FF7A2F">
      <w:pPr>
        <w:tabs>
          <w:tab w:val="left" w:pos="84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 xml:space="preserve">В ходе переаттестации проводится оценивание остаточных знаний у студента по учебным дисциплинам, курсам, профессиональным модулям или практикам, в соответствии с учебным планом образовательной программы колледжа. Формами переаттестации могут быть: собеседование, контрольная работа, реферат, зачет, экзамен и др. По итогам переаттестации в случае положительных оценок выносится общее решение о </w:t>
      </w:r>
      <w:r w:rsidRPr="00CA4629">
        <w:rPr>
          <w:rFonts w:ascii="Times New Roman" w:hAnsi="Times New Roman" w:cs="Times New Roman"/>
          <w:sz w:val="24"/>
          <w:szCs w:val="24"/>
        </w:rPr>
        <w:lastRenderedPageBreak/>
        <w:t>переаттестации, которое освобождает студента от необходимости повторного изучения (прохождения) соответствующей дисциплины и/или практики.</w:t>
      </w:r>
    </w:p>
    <w:p w:rsidR="00FF7A2F" w:rsidRDefault="00FF7A2F" w:rsidP="00FF7A2F">
      <w:pPr>
        <w:tabs>
          <w:tab w:val="left" w:pos="178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CA4629">
        <w:rPr>
          <w:rFonts w:ascii="Times New Roman" w:hAnsi="Times New Roman" w:cs="Times New Roman"/>
          <w:sz w:val="24"/>
          <w:szCs w:val="24"/>
        </w:rPr>
        <w:t>ИУП по специальности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629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 xml:space="preserve">3 Лабораторная диагностика со сроком обучения 10 </w:t>
      </w:r>
      <w:r w:rsidRPr="00CA4629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, имеющих среднее или высшее профессиональное образование в области профессиональной деятельности 02 </w:t>
      </w:r>
      <w:r w:rsidR="00EB0063">
        <w:rPr>
          <w:rFonts w:ascii="Times New Roman" w:hAnsi="Times New Roman" w:cs="Times New Roman"/>
          <w:sz w:val="24"/>
          <w:szCs w:val="24"/>
        </w:rPr>
        <w:t>Здравоохранение,</w:t>
      </w:r>
      <w:r w:rsidR="00EB0063" w:rsidRPr="00EB0063">
        <w:rPr>
          <w:rFonts w:ascii="Times New Roman" w:hAnsi="Times New Roman" w:cs="Times New Roman"/>
          <w:sz w:val="24"/>
          <w:szCs w:val="24"/>
        </w:rPr>
        <w:t xml:space="preserve"> </w:t>
      </w:r>
      <w:r w:rsidR="00EB0063">
        <w:rPr>
          <w:rFonts w:ascii="Times New Roman" w:hAnsi="Times New Roman" w:cs="Times New Roman"/>
          <w:sz w:val="24"/>
          <w:szCs w:val="24"/>
        </w:rPr>
        <w:t>имеющих достаточный уровень практической предшествующей подготовки</w:t>
      </w:r>
      <w:r w:rsidRPr="00CA4629">
        <w:rPr>
          <w:rFonts w:ascii="Times New Roman" w:hAnsi="Times New Roman" w:cs="Times New Roman"/>
          <w:sz w:val="24"/>
          <w:szCs w:val="24"/>
        </w:rPr>
        <w:t xml:space="preserve"> предполагает проведение зачета/ переаттестации </w:t>
      </w:r>
      <w:proofErr w:type="gramStart"/>
      <w:r w:rsidRPr="00CA46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4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629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A4629">
        <w:rPr>
          <w:rFonts w:ascii="Times New Roman" w:hAnsi="Times New Roman" w:cs="Times New Roman"/>
          <w:sz w:val="24"/>
          <w:szCs w:val="24"/>
        </w:rPr>
        <w:t xml:space="preserve"> УД, МДК, ПМ:</w:t>
      </w:r>
    </w:p>
    <w:p w:rsidR="00FF7A2F" w:rsidRPr="00CA4629" w:rsidRDefault="00FF7A2F" w:rsidP="00FF7A2F">
      <w:pPr>
        <w:tabs>
          <w:tab w:val="left" w:pos="1780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520"/>
        <w:gridCol w:w="1978"/>
      </w:tblGrid>
      <w:tr w:rsidR="00FF7A2F" w:rsidTr="00506C3D">
        <w:tc>
          <w:tcPr>
            <w:tcW w:w="1413" w:type="dxa"/>
          </w:tcPr>
          <w:p w:rsidR="00FF7A2F" w:rsidRDefault="00FF7A2F" w:rsidP="00506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520" w:type="dxa"/>
          </w:tcPr>
          <w:p w:rsidR="00FF7A2F" w:rsidRDefault="00FF7A2F" w:rsidP="00506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978" w:type="dxa"/>
          </w:tcPr>
          <w:p w:rsidR="00FF7A2F" w:rsidRDefault="00FF7A2F" w:rsidP="00506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Перезачет/переаттестация</w:t>
            </w:r>
          </w:p>
          <w:p w:rsidR="00FF7A2F" w:rsidRDefault="00993E57" w:rsidP="00506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СГ.</w:t>
            </w:r>
            <w:r w:rsidRPr="002E003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Социально-гуманитарный цикл</w:t>
            </w:r>
          </w:p>
        </w:tc>
        <w:tc>
          <w:tcPr>
            <w:tcW w:w="1978" w:type="dxa"/>
          </w:tcPr>
          <w:p w:rsidR="00FF7A2F" w:rsidRDefault="00FF7A2F" w:rsidP="00506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E0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Г.01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E0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Г.02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81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FF7A2F" w:rsidTr="00506C3D">
        <w:tc>
          <w:tcPr>
            <w:tcW w:w="1413" w:type="dxa"/>
          </w:tcPr>
          <w:p w:rsidR="00FF7A2F" w:rsidRPr="001C1CF4" w:rsidRDefault="00FF7A2F" w:rsidP="00506C3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C1CF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ОП.00</w:t>
            </w:r>
          </w:p>
        </w:tc>
        <w:tc>
          <w:tcPr>
            <w:tcW w:w="6520" w:type="dxa"/>
          </w:tcPr>
          <w:p w:rsidR="00FF7A2F" w:rsidRPr="001C1CF4" w:rsidRDefault="00FF7A2F" w:rsidP="00506C3D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C1CF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Общепрофессиональные учебные дисциплины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6520" w:type="dxa"/>
          </w:tcPr>
          <w:p w:rsidR="00FF7A2F" w:rsidRPr="002E0030" w:rsidRDefault="00036893" w:rsidP="0003689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Анатомия и физиология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FF7A2F" w:rsidRPr="002E0030" w:rsidRDefault="00036893" w:rsidP="000368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6520" w:type="dxa"/>
          </w:tcPr>
          <w:p w:rsidR="00FF7A2F" w:rsidRPr="002E0030" w:rsidRDefault="00036893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1978" w:type="dxa"/>
          </w:tcPr>
          <w:p w:rsidR="00FF7A2F" w:rsidRPr="002E0030" w:rsidRDefault="00036893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патологии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F7A2F" w:rsidTr="00506C3D">
        <w:tc>
          <w:tcPr>
            <w:tcW w:w="1413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6520" w:type="dxa"/>
          </w:tcPr>
          <w:p w:rsidR="00FF7A2F" w:rsidRPr="002E0030" w:rsidRDefault="00FF7A2F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1978" w:type="dxa"/>
          </w:tcPr>
          <w:p w:rsidR="00FF7A2F" w:rsidRPr="002E0030" w:rsidRDefault="00FF7A2F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EB0063" w:rsidTr="00506C3D">
        <w:tc>
          <w:tcPr>
            <w:tcW w:w="1413" w:type="dxa"/>
          </w:tcPr>
          <w:p w:rsidR="00EB0063" w:rsidRPr="00036893" w:rsidRDefault="00EB0063" w:rsidP="00506C3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3689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ПП.00</w:t>
            </w:r>
          </w:p>
        </w:tc>
        <w:tc>
          <w:tcPr>
            <w:tcW w:w="6520" w:type="dxa"/>
          </w:tcPr>
          <w:p w:rsidR="00EB0063" w:rsidRPr="00036893" w:rsidRDefault="00EB0063" w:rsidP="00506C3D">
            <w:pPr>
              <w:jc w:val="lef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3689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Pr="00036893" w:rsidRDefault="00EB0063" w:rsidP="00506C3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3689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23 недели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ПП.01</w:t>
            </w:r>
          </w:p>
        </w:tc>
        <w:tc>
          <w:tcPr>
            <w:tcW w:w="6520" w:type="dxa"/>
          </w:tcPr>
          <w:p w:rsidR="00EB0063" w:rsidRDefault="00EB0063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ПП.02</w:t>
            </w:r>
          </w:p>
        </w:tc>
        <w:tc>
          <w:tcPr>
            <w:tcW w:w="6520" w:type="dxa"/>
          </w:tcPr>
          <w:p w:rsidR="00EB0063" w:rsidRDefault="00EB0063" w:rsidP="00506C3D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506C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ПП.03</w:t>
            </w:r>
          </w:p>
        </w:tc>
        <w:tc>
          <w:tcPr>
            <w:tcW w:w="6520" w:type="dxa"/>
          </w:tcPr>
          <w:p w:rsidR="00EB0063" w:rsidRDefault="00EB0063" w:rsidP="00EB006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6520" w:type="dxa"/>
          </w:tcPr>
          <w:p w:rsidR="00EB0063" w:rsidRDefault="00EB0063" w:rsidP="00EB006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ПП.05</w:t>
            </w:r>
          </w:p>
        </w:tc>
        <w:tc>
          <w:tcPr>
            <w:tcW w:w="6520" w:type="dxa"/>
          </w:tcPr>
          <w:p w:rsidR="00EB0063" w:rsidRDefault="00EB0063" w:rsidP="00EB006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EB0063" w:rsidTr="00506C3D">
        <w:tc>
          <w:tcPr>
            <w:tcW w:w="1413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ПП.06</w:t>
            </w:r>
          </w:p>
        </w:tc>
        <w:tc>
          <w:tcPr>
            <w:tcW w:w="6520" w:type="dxa"/>
          </w:tcPr>
          <w:p w:rsidR="00EB0063" w:rsidRDefault="00EB0063" w:rsidP="00EB0063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78" w:type="dxa"/>
          </w:tcPr>
          <w:p w:rsidR="00EB0063" w:rsidRDefault="00EB0063" w:rsidP="00EB00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FF7A2F" w:rsidRDefault="00FF7A2F" w:rsidP="00FF7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AEC" w:rsidRDefault="003A3AEC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EC" w:rsidRDefault="003A3AEC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EC" w:rsidRDefault="003A3AEC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EC" w:rsidRDefault="003A3AEC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AEC" w:rsidRDefault="003A3AEC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2F" w:rsidRPr="001A16B9" w:rsidRDefault="00FF7A2F" w:rsidP="00FF7A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B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A16B9">
        <w:rPr>
          <w:rFonts w:ascii="Times New Roman" w:hAnsi="Times New Roman" w:cs="Times New Roman"/>
          <w:b/>
          <w:sz w:val="24"/>
          <w:szCs w:val="24"/>
        </w:rPr>
        <w:t>. Порядок аттестации обучающихся</w:t>
      </w:r>
    </w:p>
    <w:p w:rsidR="00FF7A2F" w:rsidRPr="001A16B9" w:rsidRDefault="00FF7A2F" w:rsidP="00FF7A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0148934"/>
      <w:r w:rsidRPr="001A16B9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профессиональному циклу </w:t>
      </w:r>
      <w:r w:rsidRPr="001A16B9">
        <w:rPr>
          <w:rFonts w:ascii="Times New Roman" w:hAnsi="Times New Roman" w:cs="Times New Roman"/>
          <w:sz w:val="24"/>
          <w:szCs w:val="24"/>
        </w:rPr>
        <w:t>являются: экзамен</w:t>
      </w:r>
      <w:r>
        <w:rPr>
          <w:rFonts w:ascii="Times New Roman" w:hAnsi="Times New Roman" w:cs="Times New Roman"/>
          <w:sz w:val="24"/>
          <w:szCs w:val="24"/>
        </w:rPr>
        <w:t xml:space="preserve">, дифференцированный зачет (в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комплексные), экзамен (в том числе ком</w:t>
      </w:r>
      <w:r w:rsidR="00993E57">
        <w:rPr>
          <w:rFonts w:ascii="Times New Roman" w:hAnsi="Times New Roman" w:cs="Times New Roman"/>
          <w:sz w:val="24"/>
          <w:szCs w:val="24"/>
        </w:rPr>
        <w:t>плексные), экзамен (по модулю).</w:t>
      </w:r>
      <w:r w:rsidRPr="001A16B9">
        <w:rPr>
          <w:rFonts w:ascii="Times New Roman" w:hAnsi="Times New Roman" w:cs="Times New Roman"/>
          <w:sz w:val="24"/>
          <w:szCs w:val="24"/>
        </w:rPr>
        <w:t xml:space="preserve"> Проведение зачетов, дифференцированных зачетов</w:t>
      </w:r>
      <w:r>
        <w:rPr>
          <w:rFonts w:ascii="Times New Roman" w:hAnsi="Times New Roman" w:cs="Times New Roman"/>
          <w:sz w:val="24"/>
          <w:szCs w:val="24"/>
        </w:rPr>
        <w:t>, экзаменов</w:t>
      </w:r>
      <w:r w:rsidRPr="001A16B9">
        <w:rPr>
          <w:rFonts w:ascii="Times New Roman" w:hAnsi="Times New Roman" w:cs="Times New Roman"/>
          <w:sz w:val="24"/>
          <w:szCs w:val="24"/>
        </w:rPr>
        <w:t xml:space="preserve"> осуществляется за счет времени, отведенного на освоение соответствующих учебных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, междисциплинарных курсов, практик. </w:t>
      </w:r>
      <w:r w:rsidRPr="001A16B9">
        <w:rPr>
          <w:rFonts w:ascii="Times New Roman" w:hAnsi="Times New Roman" w:cs="Times New Roman"/>
          <w:sz w:val="24"/>
          <w:szCs w:val="24"/>
        </w:rPr>
        <w:t>Форма проведения и содержание промежуточной аттестации фиксируется в программе промежуточной аттестации.</w:t>
      </w:r>
    </w:p>
    <w:p w:rsidR="00FF7A2F" w:rsidRPr="00A35EF3" w:rsidRDefault="00FF7A2F" w:rsidP="00FF7A2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16B9">
        <w:rPr>
          <w:rFonts w:ascii="Times New Roman" w:hAnsi="Times New Roman" w:cs="Times New Roman"/>
          <w:sz w:val="24"/>
          <w:szCs w:val="24"/>
        </w:rPr>
        <w:t>Проведение экзаменов (</w:t>
      </w:r>
      <w:r>
        <w:rPr>
          <w:rFonts w:ascii="Times New Roman" w:hAnsi="Times New Roman" w:cs="Times New Roman"/>
          <w:sz w:val="24"/>
          <w:szCs w:val="24"/>
        </w:rPr>
        <w:t>по модулю</w:t>
      </w:r>
      <w:r w:rsidRPr="001A16B9">
        <w:rPr>
          <w:rFonts w:ascii="Times New Roman" w:hAnsi="Times New Roman" w:cs="Times New Roman"/>
          <w:sz w:val="24"/>
          <w:szCs w:val="24"/>
        </w:rPr>
        <w:t xml:space="preserve">) осуществляется за счет времени, выделенного ФГОС СПО на </w:t>
      </w:r>
      <w:r>
        <w:rPr>
          <w:rFonts w:ascii="Times New Roman" w:hAnsi="Times New Roman" w:cs="Times New Roman"/>
          <w:sz w:val="24"/>
          <w:szCs w:val="24"/>
        </w:rPr>
        <w:t>профессиональный учебный цикл</w:t>
      </w:r>
      <w:r w:rsidRPr="001A16B9">
        <w:rPr>
          <w:rFonts w:ascii="Times New Roman" w:hAnsi="Times New Roman" w:cs="Times New Roman"/>
          <w:sz w:val="24"/>
          <w:szCs w:val="24"/>
        </w:rPr>
        <w:t xml:space="preserve">, и проводятся непосредственно после завершения освоения профессионального модуля. </w:t>
      </w:r>
    </w:p>
    <w:p w:rsidR="000D6250" w:rsidRDefault="00993E57" w:rsidP="00334748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="00FF7A2F" w:rsidRPr="001A16B9">
        <w:rPr>
          <w:rFonts w:ascii="Times New Roman" w:hAnsi="Times New Roman" w:cs="Times New Roman"/>
          <w:sz w:val="24"/>
          <w:szCs w:val="24"/>
        </w:rPr>
        <w:t xml:space="preserve">осударственная итоговая аттестация </w:t>
      </w:r>
      <w:r w:rsidR="00FF7A2F">
        <w:rPr>
          <w:rFonts w:ascii="Times New Roman" w:hAnsi="Times New Roman" w:cs="Times New Roman"/>
          <w:sz w:val="24"/>
          <w:szCs w:val="24"/>
        </w:rPr>
        <w:t>по образовательной программе проводится в форме государственного экзамена.</w:t>
      </w: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Default="00DF6F5B" w:rsidP="00334748">
      <w:pPr>
        <w:spacing w:line="276" w:lineRule="auto"/>
        <w:ind w:firstLine="708"/>
        <w:jc w:val="both"/>
      </w:pPr>
    </w:p>
    <w:p w:rsidR="00DF6F5B" w:rsidRPr="003A3AEC" w:rsidRDefault="00DF6F5B" w:rsidP="003A3AE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3A3AEC" w:rsidRDefault="003A3AEC" w:rsidP="003A3AEC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EC" w:rsidRPr="003A3AEC" w:rsidRDefault="003A3AEC" w:rsidP="003A3AEC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458" w:rsidRPr="00DF6F5B" w:rsidRDefault="003A3AEC" w:rsidP="009714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EC">
        <w:drawing>
          <wp:inline distT="0" distB="0" distL="0" distR="0" wp14:anchorId="3E30187B" wp14:editId="562800BF">
            <wp:extent cx="9290757" cy="22955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80" cy="22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5B" w:rsidRDefault="00DF6F5B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34748">
      <w:pPr>
        <w:spacing w:line="276" w:lineRule="auto"/>
        <w:ind w:firstLine="708"/>
        <w:jc w:val="both"/>
      </w:pPr>
    </w:p>
    <w:p w:rsidR="003A3AEC" w:rsidRDefault="003A3AEC" w:rsidP="003A3AEC">
      <w:pPr>
        <w:pStyle w:val="a4"/>
        <w:numPr>
          <w:ilvl w:val="0"/>
          <w:numId w:val="3"/>
        </w:numPr>
        <w:spacing w:line="276" w:lineRule="auto"/>
      </w:pPr>
      <w:r w:rsidRPr="003A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Сводные данные по бюджету времени (в неделях)</w:t>
      </w: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  <w:r w:rsidRPr="003A3AEC">
        <w:drawing>
          <wp:inline distT="0" distB="0" distL="0" distR="0">
            <wp:extent cx="9163705" cy="187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7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Pr="003A3AEC" w:rsidRDefault="003A3AEC" w:rsidP="003A3A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План учебного процесса</w:t>
      </w:r>
    </w:p>
    <w:p w:rsidR="003A3AEC" w:rsidRDefault="003A3AEC" w:rsidP="003A3AEC">
      <w:pPr>
        <w:pStyle w:val="a4"/>
        <w:spacing w:line="276" w:lineRule="auto"/>
        <w:ind w:left="360"/>
        <w:jc w:val="both"/>
      </w:pPr>
    </w:p>
    <w:p w:rsidR="003A3AEC" w:rsidRDefault="00A96FFB" w:rsidP="003A3AEC">
      <w:pPr>
        <w:pStyle w:val="a4"/>
        <w:spacing w:line="276" w:lineRule="auto"/>
        <w:ind w:left="360"/>
        <w:jc w:val="both"/>
      </w:pPr>
      <w:r w:rsidRPr="00A96FFB">
        <w:lastRenderedPageBreak/>
        <w:drawing>
          <wp:inline distT="0" distB="0" distL="0" distR="0" wp14:anchorId="1DF7D628" wp14:editId="47DF8044">
            <wp:extent cx="9791700" cy="58502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85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  <w:r w:rsidRPr="00A96FFB">
        <w:lastRenderedPageBreak/>
        <w:drawing>
          <wp:inline distT="0" distB="0" distL="0" distR="0" wp14:anchorId="2508DFA3" wp14:editId="60783AB1">
            <wp:extent cx="9791700" cy="51872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1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  <w:r w:rsidRPr="00A96FFB">
        <w:lastRenderedPageBreak/>
        <w:drawing>
          <wp:inline distT="0" distB="0" distL="0" distR="0" wp14:anchorId="3276AE52" wp14:editId="0E0A5356">
            <wp:extent cx="9791700" cy="480842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8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</w:p>
    <w:p w:rsidR="00A96FFB" w:rsidRDefault="00A96FFB" w:rsidP="003A3AEC">
      <w:pPr>
        <w:pStyle w:val="a4"/>
        <w:spacing w:line="276" w:lineRule="auto"/>
        <w:ind w:left="360"/>
        <w:jc w:val="both"/>
      </w:pPr>
      <w:r w:rsidRPr="00A96FFB">
        <w:lastRenderedPageBreak/>
        <w:drawing>
          <wp:inline distT="0" distB="0" distL="0" distR="0" wp14:anchorId="3A105F85" wp14:editId="212D3B33">
            <wp:extent cx="9791700" cy="445143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4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96FFB" w:rsidSect="003A3AEC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6BD"/>
    <w:multiLevelType w:val="multilevel"/>
    <w:tmpl w:val="95CAD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3028B7"/>
    <w:multiLevelType w:val="hybridMultilevel"/>
    <w:tmpl w:val="4074334C"/>
    <w:lvl w:ilvl="0" w:tplc="DA102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73590"/>
    <w:multiLevelType w:val="hybridMultilevel"/>
    <w:tmpl w:val="2C460712"/>
    <w:lvl w:ilvl="0" w:tplc="DA102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2F"/>
    <w:rsid w:val="00036893"/>
    <w:rsid w:val="000D24AA"/>
    <w:rsid w:val="000D6250"/>
    <w:rsid w:val="001D7B93"/>
    <w:rsid w:val="002177E0"/>
    <w:rsid w:val="00334748"/>
    <w:rsid w:val="003A3AEC"/>
    <w:rsid w:val="00491C9D"/>
    <w:rsid w:val="004E796C"/>
    <w:rsid w:val="00850C32"/>
    <w:rsid w:val="00971458"/>
    <w:rsid w:val="00993E57"/>
    <w:rsid w:val="00A96FFB"/>
    <w:rsid w:val="00C1005C"/>
    <w:rsid w:val="00C81C63"/>
    <w:rsid w:val="00CD340F"/>
    <w:rsid w:val="00DF6F5B"/>
    <w:rsid w:val="00EB0063"/>
    <w:rsid w:val="00F31ABD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2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2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15</cp:revision>
  <cp:lastPrinted>2022-10-03T11:08:00Z</cp:lastPrinted>
  <dcterms:created xsi:type="dcterms:W3CDTF">2022-10-03T10:43:00Z</dcterms:created>
  <dcterms:modified xsi:type="dcterms:W3CDTF">2024-02-20T12:49:00Z</dcterms:modified>
</cp:coreProperties>
</file>