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7855AC" w:rsidRPr="00F97618" w:rsidRDefault="00F9781C" w:rsidP="00F97618">
      <w:pPr>
        <w:spacing w:line="276" w:lineRule="auto"/>
        <w:jc w:val="center"/>
        <w:rPr>
          <w:rFonts w:cstheme="minorHAnsi"/>
          <w:b/>
          <w:i/>
          <w:color w:val="1F3864" w:themeColor="accent5" w:themeShade="80"/>
          <w:sz w:val="32"/>
          <w:szCs w:val="32"/>
        </w:rPr>
      </w:pPr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tterstock_509428138-300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618" w:rsidRPr="00F97618">
        <w:rPr>
          <w:rFonts w:cstheme="minorHAnsi"/>
          <w:b/>
          <w:i/>
          <w:color w:val="1F3864" w:themeColor="accent5" w:themeShade="80"/>
          <w:sz w:val="32"/>
          <w:szCs w:val="32"/>
        </w:rPr>
        <w:t>Памятка по профилактике вирусного гепатита</w:t>
      </w:r>
      <w:proofErr w:type="gramStart"/>
      <w:r w:rsidR="00074618" w:rsidRPr="00F97618">
        <w:rPr>
          <w:rFonts w:cstheme="minorHAnsi"/>
          <w:b/>
          <w:i/>
          <w:color w:val="1F3864" w:themeColor="accent5" w:themeShade="80"/>
          <w:sz w:val="32"/>
          <w:szCs w:val="32"/>
        </w:rPr>
        <w:t xml:space="preserve"> В</w:t>
      </w:r>
      <w:proofErr w:type="gramEnd"/>
    </w:p>
    <w:p w:rsidR="00074618" w:rsidRDefault="00F22E76" w:rsidP="00F97618">
      <w:pPr>
        <w:spacing w:after="0" w:line="276" w:lineRule="auto"/>
        <w:jc w:val="both"/>
        <w:rPr>
          <w:rFonts w:ascii="Arial Black" w:hAnsi="Arial Black"/>
          <w:color w:val="4472C4" w:themeColor="accent5"/>
          <w:sz w:val="28"/>
          <w:szCs w:val="28"/>
        </w:rPr>
      </w:pPr>
      <w:r>
        <w:rPr>
          <w:rStyle w:val="a4"/>
          <w:color w:val="1F4E79" w:themeColor="accent1" w:themeShade="80"/>
          <w:sz w:val="24"/>
          <w:szCs w:val="24"/>
        </w:rPr>
        <w:t>Гепатит</w:t>
      </w:r>
      <w:proofErr w:type="gramStart"/>
      <w:r>
        <w:rPr>
          <w:rStyle w:val="a4"/>
          <w:color w:val="1F4E79" w:themeColor="accent1" w:themeShade="80"/>
          <w:sz w:val="24"/>
          <w:szCs w:val="24"/>
        </w:rPr>
        <w:t xml:space="preserve"> В</w:t>
      </w:r>
      <w:proofErr w:type="gramEnd"/>
      <w:r>
        <w:rPr>
          <w:rStyle w:val="a4"/>
          <w:color w:val="1F4E79" w:themeColor="accent1" w:themeShade="80"/>
          <w:sz w:val="24"/>
          <w:szCs w:val="24"/>
        </w:rPr>
        <w:t xml:space="preserve"> — это </w:t>
      </w:r>
      <w:r w:rsidRPr="00F97618">
        <w:rPr>
          <w:rStyle w:val="a4"/>
          <w:color w:val="1F3864" w:themeColor="accent5" w:themeShade="80"/>
          <w:sz w:val="24"/>
          <w:szCs w:val="24"/>
        </w:rPr>
        <w:t>инфекция</w:t>
      </w:r>
      <w:r>
        <w:rPr>
          <w:rStyle w:val="a4"/>
          <w:color w:val="1F4E79" w:themeColor="accent1" w:themeShade="80"/>
          <w:sz w:val="24"/>
          <w:szCs w:val="24"/>
        </w:rPr>
        <w:t xml:space="preserve"> печени, которая </w:t>
      </w:r>
      <w:r w:rsidR="00074618" w:rsidRPr="00074618">
        <w:rPr>
          <w:rStyle w:val="a4"/>
          <w:color w:val="1F4E79" w:themeColor="accent1" w:themeShade="80"/>
          <w:sz w:val="24"/>
          <w:szCs w:val="24"/>
        </w:rPr>
        <w:t xml:space="preserve"> опасная для жизни</w:t>
      </w:r>
      <w:r>
        <w:rPr>
          <w:rStyle w:val="a4"/>
          <w:color w:val="1F4E79" w:themeColor="accent1" w:themeShade="80"/>
          <w:sz w:val="24"/>
          <w:szCs w:val="24"/>
        </w:rPr>
        <w:t xml:space="preserve"> человека. Вызывается вирусом гепатита В</w:t>
      </w:r>
      <w:r w:rsidR="00074618" w:rsidRPr="00074618">
        <w:rPr>
          <w:rStyle w:val="a4"/>
          <w:color w:val="1F4E79" w:themeColor="accent1" w:themeShade="80"/>
          <w:sz w:val="24"/>
          <w:szCs w:val="24"/>
        </w:rPr>
        <w:t>. Он может вызывать хроническую инфекцию и подвергать людей высокому риску смерти от цирроза и рака печени</w:t>
      </w:r>
      <w:r w:rsidR="00074618" w:rsidRPr="00A83C15">
        <w:rPr>
          <w:rStyle w:val="a4"/>
          <w:color w:val="1F4E79" w:themeColor="accent1" w:themeShade="80"/>
          <w:sz w:val="24"/>
          <w:szCs w:val="24"/>
        </w:rPr>
        <w:t>.</w:t>
      </w:r>
    </w:p>
    <w:p w:rsidR="00A83C15" w:rsidRDefault="00A83C15" w:rsidP="00F97618">
      <w:pPr>
        <w:spacing w:after="0" w:line="276" w:lineRule="auto"/>
        <w:rPr>
          <w:rFonts w:ascii="Arial Black" w:hAnsi="Arial Black"/>
          <w:i/>
          <w:color w:val="4472C4" w:themeColor="accent5"/>
          <w:sz w:val="16"/>
          <w:szCs w:val="16"/>
        </w:rPr>
      </w:pPr>
    </w:p>
    <w:p w:rsidR="00A83C15" w:rsidRPr="00A83C15" w:rsidRDefault="00A83C15" w:rsidP="00F97618">
      <w:pPr>
        <w:spacing w:after="0" w:line="276" w:lineRule="auto"/>
        <w:rPr>
          <w:rFonts w:ascii="Arial Black" w:hAnsi="Arial Black"/>
          <w:i/>
          <w:color w:val="4472C4" w:themeColor="accent5"/>
          <w:sz w:val="16"/>
          <w:szCs w:val="16"/>
        </w:rPr>
      </w:pPr>
    </w:p>
    <w:p w:rsidR="00074618" w:rsidRPr="00F97618" w:rsidRDefault="00074618" w:rsidP="00F97618">
      <w:pPr>
        <w:spacing w:after="0" w:line="276" w:lineRule="auto"/>
        <w:jc w:val="center"/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</w:pPr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t>Передача инфекции</w:t>
      </w:r>
    </w:p>
    <w:p w:rsidR="00074618" w:rsidRPr="00A83C15" w:rsidRDefault="00A83C15" w:rsidP="00F97618">
      <w:pPr>
        <w:spacing w:after="0" w:line="276" w:lineRule="auto"/>
        <w:rPr>
          <w:rFonts w:ascii="Arial Black" w:hAnsi="Arial Black"/>
          <w:color w:val="4472C4" w:themeColor="accent5"/>
          <w:sz w:val="18"/>
          <w:szCs w:val="18"/>
        </w:rPr>
      </w:pPr>
      <w:r w:rsidRPr="00A83C15">
        <w:rPr>
          <w:rFonts w:ascii="Arial Black" w:hAnsi="Arial Black"/>
          <w:noProof/>
          <w:color w:val="4472C4" w:themeColor="accent5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-1270</wp:posOffset>
            </wp:positionV>
            <wp:extent cx="2000250" cy="14001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618" w:rsidRDefault="00074618" w:rsidP="00F97618">
      <w:pPr>
        <w:spacing w:after="0" w:line="276" w:lineRule="auto"/>
        <w:jc w:val="both"/>
        <w:rPr>
          <w:rStyle w:val="a5"/>
          <w:color w:val="1F4E79" w:themeColor="accent1" w:themeShade="80"/>
          <w:sz w:val="24"/>
          <w:szCs w:val="24"/>
        </w:rPr>
      </w:pPr>
      <w:r w:rsidRPr="00074618">
        <w:rPr>
          <w:rStyle w:val="a5"/>
          <w:color w:val="1F4E79" w:themeColor="accent1" w:themeShade="80"/>
          <w:sz w:val="24"/>
          <w:szCs w:val="24"/>
        </w:rPr>
        <w:t>Вирус гепатита</w:t>
      </w:r>
      <w:proofErr w:type="gramStart"/>
      <w:r w:rsidRPr="00074618">
        <w:rPr>
          <w:rStyle w:val="a5"/>
          <w:color w:val="1F4E79" w:themeColor="accent1" w:themeShade="80"/>
          <w:sz w:val="24"/>
          <w:szCs w:val="24"/>
        </w:rPr>
        <w:t xml:space="preserve"> В</w:t>
      </w:r>
      <w:proofErr w:type="gramEnd"/>
      <w:r w:rsidRPr="00074618">
        <w:rPr>
          <w:rStyle w:val="a5"/>
          <w:color w:val="1F4E79" w:themeColor="accent1" w:themeShade="80"/>
          <w:sz w:val="24"/>
          <w:szCs w:val="24"/>
        </w:rPr>
        <w:t xml:space="preserve"> может выживать за пределами орг</w:t>
      </w:r>
      <w:r w:rsidR="00F22E76">
        <w:rPr>
          <w:rStyle w:val="a5"/>
          <w:color w:val="1F4E79" w:themeColor="accent1" w:themeShade="80"/>
          <w:sz w:val="24"/>
          <w:szCs w:val="24"/>
        </w:rPr>
        <w:t xml:space="preserve">анизма человека около </w:t>
      </w:r>
      <w:r w:rsidRPr="00074618">
        <w:rPr>
          <w:rStyle w:val="a5"/>
          <w:color w:val="1F4E79" w:themeColor="accent1" w:themeShade="80"/>
          <w:sz w:val="24"/>
          <w:szCs w:val="24"/>
        </w:rPr>
        <w:t>7 дней.</w:t>
      </w:r>
      <w:r w:rsidR="00A83C15">
        <w:rPr>
          <w:rStyle w:val="a5"/>
          <w:color w:val="1F4E79" w:themeColor="accent1" w:themeShade="80"/>
          <w:sz w:val="24"/>
          <w:szCs w:val="24"/>
        </w:rPr>
        <w:t xml:space="preserve"> </w:t>
      </w:r>
      <w:r w:rsidR="00F22E76">
        <w:rPr>
          <w:rStyle w:val="a5"/>
          <w:color w:val="1F4E79" w:themeColor="accent1" w:themeShade="80"/>
          <w:sz w:val="24"/>
          <w:szCs w:val="24"/>
        </w:rPr>
        <w:t xml:space="preserve">В течение этого периода </w:t>
      </w:r>
      <w:r w:rsidRPr="00074618">
        <w:rPr>
          <w:rStyle w:val="a5"/>
          <w:color w:val="1F4E79" w:themeColor="accent1" w:themeShade="80"/>
          <w:sz w:val="24"/>
          <w:szCs w:val="24"/>
        </w:rPr>
        <w:t xml:space="preserve"> вирус по-прежнему может вызывать инфекцию при попадании в организм человека, не защищенного вакциной.</w:t>
      </w:r>
    </w:p>
    <w:p w:rsidR="00074618" w:rsidRDefault="00074618" w:rsidP="00F97618">
      <w:pPr>
        <w:spacing w:after="0" w:line="276" w:lineRule="auto"/>
        <w:rPr>
          <w:rStyle w:val="a5"/>
          <w:color w:val="1F4E79" w:themeColor="accent1" w:themeShade="80"/>
          <w:sz w:val="24"/>
          <w:szCs w:val="24"/>
        </w:rPr>
      </w:pPr>
    </w:p>
    <w:p w:rsidR="00074618" w:rsidRPr="00F97618" w:rsidRDefault="00A0530F" w:rsidP="00F97618">
      <w:pPr>
        <w:spacing w:after="0" w:line="276" w:lineRule="auto"/>
        <w:jc w:val="center"/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</w:pPr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t>Пути</w:t>
      </w:r>
    </w:p>
    <w:p w:rsidR="00757EA1" w:rsidRPr="00F97618" w:rsidRDefault="00757EA1" w:rsidP="00F97618">
      <w:pPr>
        <w:spacing w:after="0" w:line="276" w:lineRule="auto"/>
        <w:rPr>
          <w:rStyle w:val="a5"/>
          <w:b/>
          <w:u w:val="single"/>
        </w:rPr>
      </w:pPr>
    </w:p>
    <w:p w:rsidR="00A83C15" w:rsidRPr="00A0530F" w:rsidRDefault="00A83C15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К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онта</w:t>
      </w:r>
      <w:proofErr w:type="gramStart"/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кт с кр</w:t>
      </w:r>
      <w:proofErr w:type="gramEnd"/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овью зараженного человека;</w:t>
      </w:r>
    </w:p>
    <w:p w:rsidR="00A0530F" w:rsidRDefault="00A0530F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П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оловой путь;</w:t>
      </w:r>
    </w:p>
    <w:p w:rsidR="00A83C15" w:rsidRPr="00A0530F" w:rsidRDefault="00A83C15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П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ользование одн</w:t>
      </w:r>
      <w:r>
        <w:rPr>
          <w:rStyle w:val="a5"/>
          <w:b/>
          <w:i w:val="0"/>
          <w:color w:val="1F4E79" w:themeColor="accent1" w:themeShade="80"/>
          <w:sz w:val="32"/>
          <w:szCs w:val="32"/>
        </w:rPr>
        <w:t>ими и теми же средствами личной гигиены: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 зубной щеткой, бритвой, мочалкой, маникюрным набором;</w:t>
      </w:r>
    </w:p>
    <w:p w:rsidR="00A83C15" w:rsidRPr="00A0530F" w:rsidRDefault="00A83C15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И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спользование не стерилизованных игл для прокалывани</w:t>
      </w:r>
      <w:r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я ушей, </w:t>
      </w:r>
      <w:proofErr w:type="spellStart"/>
      <w:r>
        <w:rPr>
          <w:rStyle w:val="a5"/>
          <w:b/>
          <w:i w:val="0"/>
          <w:color w:val="1F4E79" w:themeColor="accent1" w:themeShade="80"/>
          <w:sz w:val="32"/>
          <w:szCs w:val="32"/>
        </w:rPr>
        <w:t>пирсинга</w:t>
      </w:r>
      <w:proofErr w:type="spellEnd"/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, нанесения татуировок;</w:t>
      </w:r>
    </w:p>
    <w:p w:rsidR="00A83C15" w:rsidRPr="00A0530F" w:rsidRDefault="00A83C15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П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ри использовании нестерильных шприцов (</w:t>
      </w:r>
      <w:r>
        <w:rPr>
          <w:rStyle w:val="a5"/>
          <w:b/>
          <w:i w:val="0"/>
          <w:color w:val="1F4E79" w:themeColor="accent1" w:themeShade="80"/>
          <w:sz w:val="32"/>
          <w:szCs w:val="32"/>
        </w:rPr>
        <w:t>при употреблении наркотиков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);</w:t>
      </w:r>
    </w:p>
    <w:p w:rsidR="00A83C15" w:rsidRPr="00A0530F" w:rsidRDefault="00A83C15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П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ри </w:t>
      </w:r>
      <w:r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 не соблюдении правил асептики и антисептики в 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медицинских </w:t>
      </w:r>
      <w:proofErr w:type="gramStart"/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манипуляциях</w:t>
      </w:r>
      <w:proofErr w:type="gramEnd"/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 </w:t>
      </w:r>
      <w:r>
        <w:rPr>
          <w:rStyle w:val="a5"/>
          <w:b/>
          <w:i w:val="0"/>
          <w:color w:val="1F4E79" w:themeColor="accent1" w:themeShade="80"/>
          <w:sz w:val="32"/>
          <w:szCs w:val="32"/>
        </w:rPr>
        <w:t xml:space="preserve">как в лечебных, так и в 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диагностических целях;</w:t>
      </w:r>
    </w:p>
    <w:p w:rsidR="00A83C15" w:rsidRPr="00A83C15" w:rsidRDefault="00A83C15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П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ри получении пациентами препаратов крови;</w:t>
      </w:r>
    </w:p>
    <w:p w:rsidR="00A0530F" w:rsidRPr="00A0530F" w:rsidRDefault="00A0530F" w:rsidP="00F97618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5"/>
          <w:b/>
          <w:i w:val="0"/>
          <w:color w:val="1F4E79" w:themeColor="accent1" w:themeShade="80"/>
          <w:sz w:val="32"/>
          <w:szCs w:val="32"/>
        </w:rPr>
      </w:pPr>
      <w:r>
        <w:rPr>
          <w:rStyle w:val="a5"/>
          <w:b/>
          <w:i w:val="0"/>
          <w:color w:val="1F4E79" w:themeColor="accent1" w:themeShade="80"/>
          <w:sz w:val="32"/>
          <w:szCs w:val="32"/>
        </w:rPr>
        <w:t>О</w:t>
      </w:r>
      <w:r w:rsidRPr="00A0530F">
        <w:rPr>
          <w:rStyle w:val="a5"/>
          <w:b/>
          <w:i w:val="0"/>
          <w:color w:val="1F4E79" w:themeColor="accent1" w:themeShade="80"/>
          <w:sz w:val="32"/>
          <w:szCs w:val="32"/>
        </w:rPr>
        <w:t>т матери к ребенку при рождении</w:t>
      </w:r>
      <w:r w:rsidR="00A83C15">
        <w:rPr>
          <w:rStyle w:val="a5"/>
          <w:b/>
          <w:i w:val="0"/>
          <w:color w:val="1F4E79" w:themeColor="accent1" w:themeShade="80"/>
          <w:sz w:val="32"/>
          <w:szCs w:val="32"/>
        </w:rPr>
        <w:t>, если мама инфицирована гепатитом В.</w:t>
      </w:r>
    </w:p>
    <w:p w:rsidR="00A0530F" w:rsidRDefault="00A0530F" w:rsidP="00F97618">
      <w:pPr>
        <w:spacing w:after="0" w:line="276" w:lineRule="auto"/>
        <w:rPr>
          <w:rStyle w:val="a5"/>
          <w:sz w:val="24"/>
          <w:szCs w:val="24"/>
        </w:rPr>
      </w:pPr>
    </w:p>
    <w:p w:rsidR="00005C6A" w:rsidRDefault="00005C6A" w:rsidP="00F97618">
      <w:pPr>
        <w:spacing w:after="0" w:line="276" w:lineRule="auto"/>
        <w:jc w:val="center"/>
        <w:rPr>
          <w:i/>
          <w:iCs/>
          <w:noProof/>
          <w:color w:val="5B9BD5" w:themeColor="accent1"/>
          <w:sz w:val="24"/>
          <w:szCs w:val="24"/>
          <w:lang w:eastAsia="ru-RU"/>
        </w:rPr>
      </w:pPr>
      <w:r>
        <w:rPr>
          <w:i/>
          <w:iCs/>
          <w:noProof/>
          <w:color w:val="5B9BD5" w:themeColor="accent1"/>
          <w:sz w:val="24"/>
          <w:szCs w:val="24"/>
          <w:lang w:eastAsia="ru-RU"/>
        </w:rPr>
        <w:lastRenderedPageBreak/>
        <w:drawing>
          <wp:inline distT="0" distB="0" distL="0" distR="0">
            <wp:extent cx="2562225" cy="2247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a35cfa1c67879f773c418712fa632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390" r="25141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6A" w:rsidRDefault="00005C6A" w:rsidP="00F97618">
      <w:pPr>
        <w:spacing w:after="0" w:line="276" w:lineRule="auto"/>
        <w:rPr>
          <w:i/>
          <w:iCs/>
          <w:noProof/>
          <w:color w:val="5B9BD5" w:themeColor="accent1"/>
          <w:sz w:val="24"/>
          <w:szCs w:val="24"/>
          <w:lang w:eastAsia="ru-RU"/>
        </w:rPr>
      </w:pPr>
    </w:p>
    <w:p w:rsidR="00A0530F" w:rsidRPr="00A83C15" w:rsidRDefault="00A0530F" w:rsidP="00F97618">
      <w:pPr>
        <w:spacing w:after="0" w:line="276" w:lineRule="auto"/>
        <w:jc w:val="both"/>
        <w:rPr>
          <w:rStyle w:val="a5"/>
          <w:color w:val="1F4E79" w:themeColor="accent1" w:themeShade="80"/>
          <w:sz w:val="24"/>
          <w:szCs w:val="24"/>
        </w:rPr>
      </w:pPr>
      <w:r w:rsidRPr="00A83C15">
        <w:rPr>
          <w:rStyle w:val="a5"/>
          <w:color w:val="1F4E79" w:themeColor="accent1" w:themeShade="80"/>
          <w:sz w:val="24"/>
          <w:szCs w:val="24"/>
        </w:rPr>
        <w:t xml:space="preserve">Риску </w:t>
      </w:r>
      <w:r w:rsidRPr="00A83C15">
        <w:rPr>
          <w:rStyle w:val="a5"/>
          <w:b/>
          <w:color w:val="1F4E79" w:themeColor="accent1" w:themeShade="80"/>
          <w:sz w:val="24"/>
          <w:szCs w:val="24"/>
        </w:rPr>
        <w:t xml:space="preserve">профессионального инфицирования </w:t>
      </w:r>
      <w:r w:rsidRPr="00A83C15">
        <w:rPr>
          <w:rStyle w:val="a5"/>
          <w:color w:val="1F4E79" w:themeColor="accent1" w:themeShade="80"/>
          <w:sz w:val="24"/>
          <w:szCs w:val="24"/>
        </w:rPr>
        <w:t>чаще всего подвержены медицинские работники, которые соприкасаются с кровью (её компонентами и дру</w:t>
      </w:r>
      <w:r w:rsidR="00A83C15" w:rsidRPr="00A83C15">
        <w:rPr>
          <w:rStyle w:val="a5"/>
          <w:color w:val="1F4E79" w:themeColor="accent1" w:themeShade="80"/>
          <w:sz w:val="24"/>
          <w:szCs w:val="24"/>
        </w:rPr>
        <w:t>гими биологическими жидкостями)</w:t>
      </w:r>
      <w:r w:rsidRPr="00A83C15">
        <w:rPr>
          <w:rStyle w:val="a5"/>
          <w:color w:val="1F4E79" w:themeColor="accent1" w:themeShade="80"/>
          <w:sz w:val="24"/>
          <w:szCs w:val="24"/>
        </w:rPr>
        <w:t>.</w:t>
      </w:r>
      <w:r w:rsidR="00A83C15" w:rsidRPr="00A83C15">
        <w:rPr>
          <w:rStyle w:val="a5"/>
          <w:color w:val="1F4E79" w:themeColor="accent1" w:themeShade="80"/>
          <w:sz w:val="24"/>
          <w:szCs w:val="24"/>
        </w:rPr>
        <w:t xml:space="preserve"> </w:t>
      </w:r>
      <w:r w:rsidRPr="00A83C15">
        <w:rPr>
          <w:rStyle w:val="a5"/>
          <w:color w:val="1F4E79" w:themeColor="accent1" w:themeShade="80"/>
          <w:sz w:val="24"/>
          <w:szCs w:val="24"/>
        </w:rPr>
        <w:t>В первую очередь, это сотрудники отделения интенсивной терапии, стоматологии, гинекологии, хирургии, урологии, отделения диагностики и лабораторных исследований.</w:t>
      </w:r>
    </w:p>
    <w:p w:rsidR="00A0530F" w:rsidRDefault="00A83C15" w:rsidP="00F97618">
      <w:pPr>
        <w:spacing w:after="0" w:line="276" w:lineRule="auto"/>
        <w:rPr>
          <w:rStyle w:val="a5"/>
          <w:sz w:val="24"/>
          <w:szCs w:val="24"/>
        </w:rPr>
      </w:pPr>
      <w:r>
        <w:rPr>
          <w:i/>
          <w:iCs/>
          <w:noProof/>
          <w:color w:val="5B9BD5" w:themeColor="accen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194310</wp:posOffset>
            </wp:positionV>
            <wp:extent cx="2600325" cy="1615440"/>
            <wp:effectExtent l="19050" t="0" r="9525" b="0"/>
            <wp:wrapThrough wrapText="bothSides">
              <wp:wrapPolygon edited="0">
                <wp:start x="-158" y="0"/>
                <wp:lineTo x="-158" y="21396"/>
                <wp:lineTo x="21679" y="21396"/>
                <wp:lineTo x="21679" y="0"/>
                <wp:lineTo x="-15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4963971_virus-gepatita-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86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C15" w:rsidRPr="00A83C15" w:rsidRDefault="00A83C15" w:rsidP="00F97618">
      <w:pPr>
        <w:spacing w:after="0" w:line="276" w:lineRule="auto"/>
        <w:ind w:left="4536"/>
        <w:rPr>
          <w:rStyle w:val="a5"/>
          <w:b/>
          <w:color w:val="4472C4" w:themeColor="accent5"/>
          <w:sz w:val="18"/>
          <w:szCs w:val="18"/>
        </w:rPr>
      </w:pPr>
    </w:p>
    <w:p w:rsidR="00A0530F" w:rsidRPr="00F97618" w:rsidRDefault="00A0530F" w:rsidP="00F97618">
      <w:pPr>
        <w:spacing w:after="0" w:line="276" w:lineRule="auto"/>
        <w:jc w:val="center"/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</w:pPr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t>Как проявляется гепатит</w:t>
      </w:r>
      <w:proofErr w:type="gramStart"/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t xml:space="preserve"> В</w:t>
      </w:r>
      <w:proofErr w:type="gramEnd"/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t>?</w:t>
      </w:r>
    </w:p>
    <w:p w:rsidR="00A83C15" w:rsidRPr="00A83C15" w:rsidRDefault="00A83C15" w:rsidP="00F97618">
      <w:pPr>
        <w:spacing w:after="0" w:line="276" w:lineRule="auto"/>
        <w:jc w:val="both"/>
        <w:rPr>
          <w:rStyle w:val="a5"/>
          <w:b/>
          <w:color w:val="4472C4" w:themeColor="accent5"/>
        </w:rPr>
      </w:pPr>
    </w:p>
    <w:p w:rsidR="00A0530F" w:rsidRPr="00A83C15" w:rsidRDefault="00A0530F" w:rsidP="00F97618">
      <w:pPr>
        <w:spacing w:after="0" w:line="276" w:lineRule="auto"/>
        <w:jc w:val="both"/>
        <w:rPr>
          <w:rStyle w:val="a5"/>
          <w:b/>
          <w:color w:val="1F4E79" w:themeColor="accent1" w:themeShade="80"/>
          <w:sz w:val="32"/>
          <w:szCs w:val="32"/>
        </w:rPr>
      </w:pPr>
      <w:r w:rsidRPr="00A83C15">
        <w:rPr>
          <w:rStyle w:val="a5"/>
          <w:color w:val="1F4E79" w:themeColor="accent1" w:themeShade="80"/>
          <w:sz w:val="24"/>
          <w:szCs w:val="24"/>
        </w:rPr>
        <w:t>Вирусный гепатит</w:t>
      </w:r>
      <w:proofErr w:type="gramStart"/>
      <w:r w:rsidRPr="00A83C15">
        <w:rPr>
          <w:rStyle w:val="a5"/>
          <w:color w:val="1F4E79" w:themeColor="accent1" w:themeShade="80"/>
          <w:sz w:val="24"/>
          <w:szCs w:val="24"/>
        </w:rPr>
        <w:t xml:space="preserve"> В</w:t>
      </w:r>
      <w:proofErr w:type="gramEnd"/>
      <w:r w:rsidRPr="00A83C15">
        <w:rPr>
          <w:rStyle w:val="a5"/>
          <w:color w:val="1F4E79" w:themeColor="accent1" w:themeShade="80"/>
          <w:sz w:val="24"/>
          <w:szCs w:val="24"/>
        </w:rPr>
        <w:t xml:space="preserve"> может быть острым и хроническим. Первые симптомы при остром гепатите</w:t>
      </w:r>
      <w:proofErr w:type="gramStart"/>
      <w:r w:rsidRPr="00A83C15">
        <w:rPr>
          <w:rStyle w:val="a5"/>
          <w:color w:val="1F4E79" w:themeColor="accent1" w:themeShade="80"/>
          <w:sz w:val="24"/>
          <w:szCs w:val="24"/>
        </w:rPr>
        <w:t xml:space="preserve"> В</w:t>
      </w:r>
      <w:proofErr w:type="gramEnd"/>
      <w:r w:rsidRPr="00A83C15">
        <w:rPr>
          <w:rStyle w:val="a5"/>
          <w:color w:val="1F4E79" w:themeColor="accent1" w:themeShade="80"/>
          <w:sz w:val="24"/>
          <w:szCs w:val="24"/>
        </w:rPr>
        <w:t xml:space="preserve"> возникают в период от 6 недель до 6 месяцев после заражения.</w:t>
      </w:r>
    </w:p>
    <w:p w:rsidR="00A83C15" w:rsidRPr="00A83C15" w:rsidRDefault="00A83C15" w:rsidP="00F97618">
      <w:pPr>
        <w:spacing w:after="0" w:line="276" w:lineRule="auto"/>
        <w:rPr>
          <w:rStyle w:val="a5"/>
          <w:b/>
          <w:color w:val="1F4E79" w:themeColor="accent1" w:themeShade="80"/>
          <w:sz w:val="28"/>
          <w:szCs w:val="28"/>
        </w:rPr>
      </w:pPr>
    </w:p>
    <w:p w:rsidR="00A83C15" w:rsidRPr="00A83C15" w:rsidRDefault="00A83C15" w:rsidP="00F97618">
      <w:pPr>
        <w:spacing w:after="0" w:line="276" w:lineRule="auto"/>
        <w:rPr>
          <w:rStyle w:val="a5"/>
          <w:b/>
          <w:color w:val="1F4E79" w:themeColor="accent1" w:themeShade="80"/>
          <w:sz w:val="28"/>
          <w:szCs w:val="28"/>
        </w:rPr>
      </w:pPr>
    </w:p>
    <w:p w:rsidR="00050B12" w:rsidRPr="00A83C15" w:rsidRDefault="00050B12" w:rsidP="00F97618">
      <w:pPr>
        <w:spacing w:after="0" w:line="276" w:lineRule="auto"/>
        <w:jc w:val="both"/>
        <w:rPr>
          <w:rStyle w:val="a5"/>
          <w:color w:val="1F4E79" w:themeColor="accent1" w:themeShade="80"/>
          <w:sz w:val="24"/>
          <w:szCs w:val="24"/>
        </w:rPr>
      </w:pPr>
      <w:r w:rsidRPr="00A83C15">
        <w:rPr>
          <w:rStyle w:val="a5"/>
          <w:b/>
          <w:color w:val="1F4E79" w:themeColor="accent1" w:themeShade="80"/>
          <w:sz w:val="28"/>
          <w:szCs w:val="28"/>
        </w:rPr>
        <w:t>Наблюдается:</w:t>
      </w:r>
      <w:r w:rsidR="00A83C15" w:rsidRPr="00A83C15">
        <w:rPr>
          <w:rStyle w:val="a5"/>
          <w:b/>
          <w:color w:val="1F4E79" w:themeColor="accent1" w:themeShade="80"/>
          <w:sz w:val="28"/>
          <w:szCs w:val="28"/>
        </w:rPr>
        <w:t xml:space="preserve"> </w:t>
      </w:r>
      <w:r w:rsidRPr="00A83C15">
        <w:rPr>
          <w:rStyle w:val="a5"/>
          <w:color w:val="1F4E79" w:themeColor="accent1" w:themeShade="80"/>
          <w:sz w:val="24"/>
          <w:szCs w:val="24"/>
        </w:rPr>
        <w:t xml:space="preserve">слабость, ухудшение аппетита, тошнота, боли в правом подреберье, субфебрильная температура, боли в суставах и мышцах. Постепенно заболевание переходит в период разгара — желтушный период. Появляется желтушное окрашивание склер, зуд кожи, темная моча </w:t>
      </w:r>
      <w:r w:rsidR="00F22E76" w:rsidRPr="00A83C15">
        <w:rPr>
          <w:rStyle w:val="a5"/>
          <w:color w:val="1F4E79" w:themeColor="accent1" w:themeShade="80"/>
          <w:sz w:val="24"/>
          <w:szCs w:val="24"/>
        </w:rPr>
        <w:t>(цвета пива), светлый кал. В 10%</w:t>
      </w:r>
      <w:r w:rsidRPr="00A83C15">
        <w:rPr>
          <w:rStyle w:val="a5"/>
          <w:color w:val="1F4E79" w:themeColor="accent1" w:themeShade="80"/>
          <w:sz w:val="24"/>
          <w:szCs w:val="24"/>
        </w:rPr>
        <w:t xml:space="preserve"> случаев гепатит</w:t>
      </w:r>
      <w:proofErr w:type="gramStart"/>
      <w:r w:rsidRPr="00A83C15">
        <w:rPr>
          <w:rStyle w:val="a5"/>
          <w:color w:val="1F4E79" w:themeColor="accent1" w:themeShade="80"/>
          <w:sz w:val="24"/>
          <w:szCs w:val="24"/>
        </w:rPr>
        <w:t xml:space="preserve"> В</w:t>
      </w:r>
      <w:proofErr w:type="gramEnd"/>
      <w:r w:rsidRPr="00A83C15">
        <w:rPr>
          <w:rStyle w:val="a5"/>
          <w:color w:val="1F4E79" w:themeColor="accent1" w:themeShade="80"/>
          <w:sz w:val="24"/>
          <w:szCs w:val="24"/>
        </w:rPr>
        <w:t xml:space="preserve"> протекает в </w:t>
      </w:r>
      <w:proofErr w:type="spellStart"/>
      <w:r w:rsidRPr="00A83C15">
        <w:rPr>
          <w:rStyle w:val="a5"/>
          <w:color w:val="1F4E79" w:themeColor="accent1" w:themeShade="80"/>
          <w:sz w:val="24"/>
          <w:szCs w:val="24"/>
        </w:rPr>
        <w:t>безжелтушной</w:t>
      </w:r>
      <w:proofErr w:type="spellEnd"/>
      <w:r w:rsidRPr="00A83C15">
        <w:rPr>
          <w:rStyle w:val="a5"/>
          <w:color w:val="1F4E79" w:themeColor="accent1" w:themeShade="80"/>
          <w:sz w:val="24"/>
          <w:szCs w:val="24"/>
        </w:rPr>
        <w:t xml:space="preserve"> и стертой форме. Острая инфекция заканчивается выздоровлением. Однако</w:t>
      </w:r>
      <w:proofErr w:type="gramStart"/>
      <w:r w:rsidRPr="00A83C15">
        <w:rPr>
          <w:rStyle w:val="a5"/>
          <w:color w:val="1F4E79" w:themeColor="accent1" w:themeShade="80"/>
          <w:sz w:val="24"/>
          <w:szCs w:val="24"/>
        </w:rPr>
        <w:t>,</w:t>
      </w:r>
      <w:proofErr w:type="gramEnd"/>
      <w:r w:rsidRPr="00A83C15">
        <w:rPr>
          <w:rStyle w:val="a5"/>
          <w:color w:val="1F4E79" w:themeColor="accent1" w:themeShade="80"/>
          <w:sz w:val="24"/>
          <w:szCs w:val="24"/>
        </w:rPr>
        <w:t xml:space="preserve"> в 1–2%</w:t>
      </w:r>
      <w:r w:rsidR="00F22E76" w:rsidRPr="00A83C15">
        <w:rPr>
          <w:rStyle w:val="a5"/>
          <w:color w:val="1F4E79" w:themeColor="accent1" w:themeShade="80"/>
          <w:sz w:val="24"/>
          <w:szCs w:val="24"/>
        </w:rPr>
        <w:t xml:space="preserve"> случаев заболевание переходит </w:t>
      </w:r>
      <w:r w:rsidRPr="00A83C15">
        <w:rPr>
          <w:rStyle w:val="a5"/>
          <w:color w:val="1F4E79" w:themeColor="accent1" w:themeShade="80"/>
          <w:sz w:val="24"/>
          <w:szCs w:val="24"/>
        </w:rPr>
        <w:t xml:space="preserve"> в «молниеносный» гепатит, со смертностью 63–93%. Опасным последствием этой болезни является </w:t>
      </w:r>
      <w:r w:rsidR="00F22E76" w:rsidRPr="00A83C15">
        <w:rPr>
          <w:rStyle w:val="a5"/>
          <w:color w:val="1F4E79" w:themeColor="accent1" w:themeShade="80"/>
          <w:sz w:val="24"/>
          <w:szCs w:val="24"/>
        </w:rPr>
        <w:t>переход</w:t>
      </w:r>
      <w:r w:rsidRPr="00A83C15">
        <w:rPr>
          <w:rStyle w:val="a5"/>
          <w:color w:val="1F4E79" w:themeColor="accent1" w:themeShade="80"/>
          <w:sz w:val="24"/>
          <w:szCs w:val="24"/>
        </w:rPr>
        <w:t xml:space="preserve"> в хронический гепатит, который</w:t>
      </w:r>
      <w:r w:rsidR="00A83C15" w:rsidRPr="00A83C15">
        <w:rPr>
          <w:rStyle w:val="a5"/>
          <w:color w:val="1F4E79" w:themeColor="accent1" w:themeShade="80"/>
          <w:sz w:val="24"/>
          <w:szCs w:val="24"/>
        </w:rPr>
        <w:t xml:space="preserve"> </w:t>
      </w:r>
      <w:r w:rsidR="00F22E76" w:rsidRPr="00A83C15">
        <w:rPr>
          <w:rStyle w:val="a5"/>
          <w:color w:val="1F4E79" w:themeColor="accent1" w:themeShade="80"/>
          <w:sz w:val="24"/>
          <w:szCs w:val="24"/>
        </w:rPr>
        <w:t xml:space="preserve">затем </w:t>
      </w:r>
      <w:r w:rsidRPr="00A83C15">
        <w:rPr>
          <w:rStyle w:val="a5"/>
          <w:color w:val="1F4E79" w:themeColor="accent1" w:themeShade="80"/>
          <w:sz w:val="24"/>
          <w:szCs w:val="24"/>
        </w:rPr>
        <w:t xml:space="preserve"> может привести к циррозу и раку печени.</w:t>
      </w:r>
    </w:p>
    <w:p w:rsidR="00050B12" w:rsidRDefault="00050B12" w:rsidP="00F97618">
      <w:pPr>
        <w:spacing w:after="0" w:line="276" w:lineRule="auto"/>
        <w:rPr>
          <w:rStyle w:val="a5"/>
          <w:sz w:val="24"/>
          <w:szCs w:val="24"/>
        </w:rPr>
      </w:pPr>
    </w:p>
    <w:p w:rsidR="00B07CD6" w:rsidRDefault="00B07CD6" w:rsidP="00F97618">
      <w:pPr>
        <w:spacing w:after="0" w:line="276" w:lineRule="auto"/>
        <w:rPr>
          <w:rStyle w:val="a5"/>
          <w:sz w:val="24"/>
          <w:szCs w:val="24"/>
        </w:rPr>
      </w:pPr>
    </w:p>
    <w:p w:rsidR="00B07CD6" w:rsidRDefault="00B07CD6" w:rsidP="00F97618">
      <w:pPr>
        <w:spacing w:after="0" w:line="276" w:lineRule="auto"/>
        <w:rPr>
          <w:rStyle w:val="a5"/>
          <w:sz w:val="24"/>
          <w:szCs w:val="24"/>
        </w:rPr>
      </w:pPr>
    </w:p>
    <w:p w:rsidR="00B07CD6" w:rsidRDefault="00B07CD6" w:rsidP="00F97618">
      <w:pPr>
        <w:spacing w:after="0" w:line="276" w:lineRule="auto"/>
        <w:rPr>
          <w:rStyle w:val="a5"/>
          <w:sz w:val="24"/>
          <w:szCs w:val="24"/>
        </w:rPr>
      </w:pPr>
    </w:p>
    <w:p w:rsidR="00B07CD6" w:rsidRDefault="00B07CD6" w:rsidP="00F97618">
      <w:pPr>
        <w:spacing w:after="0" w:line="276" w:lineRule="auto"/>
        <w:rPr>
          <w:rStyle w:val="a5"/>
          <w:sz w:val="24"/>
          <w:szCs w:val="24"/>
        </w:rPr>
      </w:pPr>
    </w:p>
    <w:p w:rsidR="00B07CD6" w:rsidRDefault="00B07CD6" w:rsidP="00F97618">
      <w:pPr>
        <w:spacing w:after="0" w:line="276" w:lineRule="auto"/>
        <w:rPr>
          <w:rStyle w:val="a5"/>
          <w:sz w:val="24"/>
          <w:szCs w:val="24"/>
        </w:rPr>
      </w:pPr>
    </w:p>
    <w:p w:rsidR="00B07CD6" w:rsidRDefault="00B07CD6" w:rsidP="00F97618">
      <w:pPr>
        <w:spacing w:after="0" w:line="276" w:lineRule="auto"/>
        <w:rPr>
          <w:rStyle w:val="a5"/>
          <w:sz w:val="24"/>
          <w:szCs w:val="24"/>
        </w:rPr>
      </w:pPr>
    </w:p>
    <w:p w:rsidR="00050B12" w:rsidRPr="00F97618" w:rsidRDefault="00050B12" w:rsidP="00F97618">
      <w:pPr>
        <w:spacing w:after="0" w:line="276" w:lineRule="auto"/>
        <w:jc w:val="center"/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</w:pPr>
      <w:r w:rsidRPr="00F97618">
        <w:rPr>
          <w:rFonts w:cstheme="minorHAnsi"/>
          <w:b/>
          <w:i/>
          <w:noProof/>
          <w:color w:val="1F3864" w:themeColor="accent5" w:themeShade="80"/>
          <w:sz w:val="32"/>
          <w:szCs w:val="32"/>
          <w:lang w:eastAsia="ru-RU"/>
        </w:rPr>
        <w:lastRenderedPageBreak/>
        <w:t>Что необходимо делать, чтобы избежать гепатита В?</w:t>
      </w:r>
    </w:p>
    <w:p w:rsidR="00005C6A" w:rsidRDefault="00005C6A" w:rsidP="00F97618">
      <w:pPr>
        <w:spacing w:after="0" w:line="276" w:lineRule="auto"/>
        <w:rPr>
          <w:rStyle w:val="a5"/>
          <w:b/>
          <w:sz w:val="32"/>
          <w:szCs w:val="32"/>
        </w:rPr>
      </w:pPr>
    </w:p>
    <w:p w:rsidR="00050B12" w:rsidRPr="00F97618" w:rsidRDefault="00005C6A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9072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pat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B12" w:rsidRPr="00F97618">
        <w:rPr>
          <w:rStyle w:val="a5"/>
          <w:i w:val="0"/>
          <w:color w:val="1F4E79" w:themeColor="accent1" w:themeShade="80"/>
          <w:sz w:val="24"/>
          <w:szCs w:val="24"/>
        </w:rPr>
        <w:t>Использование през</w:t>
      </w:r>
      <w:r w:rsidR="00F22E76" w:rsidRPr="00F97618">
        <w:rPr>
          <w:rStyle w:val="a5"/>
          <w:i w:val="0"/>
          <w:color w:val="1F4E79" w:themeColor="accent1" w:themeShade="80"/>
          <w:sz w:val="24"/>
          <w:szCs w:val="24"/>
        </w:rPr>
        <w:t>ервативов при половых контактах.</w:t>
      </w:r>
    </w:p>
    <w:p w:rsidR="00F22E76" w:rsidRPr="00F97618" w:rsidRDefault="00050B12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>Обследование на вирусный гепатит</w:t>
      </w:r>
      <w:proofErr w:type="gramStart"/>
      <w:r w:rsidRPr="00F97618">
        <w:rPr>
          <w:rStyle w:val="a5"/>
          <w:i w:val="0"/>
          <w:color w:val="1F4E79" w:themeColor="accent1" w:themeShade="80"/>
          <w:sz w:val="24"/>
          <w:szCs w:val="24"/>
        </w:rPr>
        <w:t xml:space="preserve"> </w:t>
      </w:r>
      <w:r w:rsidR="00F22E76" w:rsidRPr="00F97618">
        <w:rPr>
          <w:rStyle w:val="a5"/>
          <w:i w:val="0"/>
          <w:color w:val="1F4E79" w:themeColor="accent1" w:themeShade="80"/>
          <w:sz w:val="24"/>
          <w:szCs w:val="24"/>
        </w:rPr>
        <w:t>В</w:t>
      </w:r>
      <w:proofErr w:type="gramEnd"/>
      <w:r w:rsidR="00A83C15" w:rsidRPr="00F97618">
        <w:rPr>
          <w:rStyle w:val="a5"/>
          <w:i w:val="0"/>
          <w:color w:val="1F4E79" w:themeColor="accent1" w:themeShade="80"/>
          <w:sz w:val="24"/>
          <w:szCs w:val="24"/>
        </w:rPr>
        <w:t xml:space="preserve"> половых партнеров</w:t>
      </w:r>
      <w:r w:rsidR="00F22E76" w:rsidRPr="00F97618">
        <w:rPr>
          <w:rStyle w:val="a5"/>
          <w:i w:val="0"/>
          <w:color w:val="1F4E79" w:themeColor="accent1" w:themeShade="80"/>
          <w:sz w:val="24"/>
          <w:szCs w:val="24"/>
        </w:rPr>
        <w:t>.</w:t>
      </w:r>
    </w:p>
    <w:p w:rsidR="00050B12" w:rsidRPr="00F97618" w:rsidRDefault="00050B12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 xml:space="preserve">Соблюдение правил личной гигиены (индивидуальные средства обихода) в семье больного острой или хронической формой </w:t>
      </w:r>
    </w:p>
    <w:p w:rsidR="00050B12" w:rsidRPr="00F97618" w:rsidRDefault="00050B12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 xml:space="preserve">Использование при маникюре и педикюре (даже в салонах, парикмахерских) индивидуальных </w:t>
      </w:r>
      <w:r w:rsidR="00742F3B" w:rsidRPr="00F97618">
        <w:rPr>
          <w:rStyle w:val="a5"/>
          <w:i w:val="0"/>
          <w:color w:val="1F4E79" w:themeColor="accent1" w:themeShade="80"/>
          <w:sz w:val="24"/>
          <w:szCs w:val="24"/>
        </w:rPr>
        <w:t>наборов инструментов.</w:t>
      </w:r>
    </w:p>
    <w:p w:rsidR="005C43EC" w:rsidRPr="00F97618" w:rsidRDefault="00050B12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>Использование одноразовых игл при прокал</w:t>
      </w:r>
      <w:r w:rsidR="00742F3B" w:rsidRPr="00F97618">
        <w:rPr>
          <w:rStyle w:val="a5"/>
          <w:i w:val="0"/>
          <w:color w:val="1F4E79" w:themeColor="accent1" w:themeShade="80"/>
          <w:sz w:val="24"/>
          <w:szCs w:val="24"/>
        </w:rPr>
        <w:t>ывании ушей, при иглоукалывании, при нанесении татуировок.</w:t>
      </w:r>
    </w:p>
    <w:p w:rsidR="00050B12" w:rsidRPr="00F97618" w:rsidRDefault="00742F3B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>К</w:t>
      </w:r>
      <w:r w:rsidR="005C43EC" w:rsidRPr="00F97618">
        <w:rPr>
          <w:rStyle w:val="a5"/>
          <w:i w:val="0"/>
          <w:color w:val="1F4E79" w:themeColor="accent1" w:themeShade="80"/>
          <w:sz w:val="24"/>
          <w:szCs w:val="24"/>
        </w:rPr>
        <w:t xml:space="preserve">осметические процедуры </w:t>
      </w:r>
      <w:r w:rsidR="00050B12" w:rsidRPr="00F97618">
        <w:rPr>
          <w:rStyle w:val="a5"/>
          <w:i w:val="0"/>
          <w:color w:val="1F4E79" w:themeColor="accent1" w:themeShade="80"/>
          <w:sz w:val="24"/>
          <w:szCs w:val="24"/>
        </w:rPr>
        <w:t>лучше проводить в специализированных салонах.</w:t>
      </w:r>
    </w:p>
    <w:p w:rsidR="00F97618" w:rsidRDefault="005C43EC" w:rsidP="00F97618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>Вакцинация</w:t>
      </w:r>
      <w:r w:rsidR="00F9781C" w:rsidRPr="00F97618">
        <w:rPr>
          <w:rStyle w:val="a5"/>
          <w:i w:val="0"/>
          <w:color w:val="1F4E79" w:themeColor="accent1" w:themeShade="80"/>
          <w:sz w:val="24"/>
          <w:szCs w:val="24"/>
        </w:rPr>
        <w:t xml:space="preserve">: </w:t>
      </w:r>
    </w:p>
    <w:p w:rsidR="00F9781C" w:rsidRPr="00F97618" w:rsidRDefault="00F9781C" w:rsidP="00F97618">
      <w:pPr>
        <w:pStyle w:val="a6"/>
        <w:spacing w:after="0" w:line="276" w:lineRule="auto"/>
        <w:ind w:left="0"/>
        <w:jc w:val="both"/>
        <w:rPr>
          <w:rStyle w:val="a5"/>
          <w:color w:val="1F4E79" w:themeColor="accent1" w:themeShade="80"/>
          <w:sz w:val="24"/>
          <w:szCs w:val="24"/>
        </w:rPr>
      </w:pPr>
      <w:r w:rsidRPr="00F97618">
        <w:rPr>
          <w:rStyle w:val="a5"/>
          <w:color w:val="1F4E79" w:themeColor="accent1" w:themeShade="80"/>
          <w:sz w:val="24"/>
          <w:szCs w:val="24"/>
        </w:rPr>
        <w:t>Первая вакцина</w:t>
      </w:r>
      <w:r w:rsidR="00F97618">
        <w:rPr>
          <w:rStyle w:val="a5"/>
          <w:color w:val="1F4E79" w:themeColor="accent1" w:themeShade="80"/>
          <w:sz w:val="24"/>
          <w:szCs w:val="24"/>
        </w:rPr>
        <w:t xml:space="preserve"> –</w:t>
      </w:r>
      <w:r w:rsidRPr="00F97618">
        <w:rPr>
          <w:rStyle w:val="a5"/>
          <w:color w:val="1F4E79" w:themeColor="accent1" w:themeShade="80"/>
          <w:sz w:val="24"/>
          <w:szCs w:val="24"/>
        </w:rPr>
        <w:t xml:space="preserve"> новорожденные </w:t>
      </w:r>
      <w:proofErr w:type="gramStart"/>
      <w:r w:rsidRPr="00F97618">
        <w:rPr>
          <w:rStyle w:val="a5"/>
          <w:color w:val="1F4E79" w:themeColor="accent1" w:themeShade="80"/>
          <w:sz w:val="24"/>
          <w:szCs w:val="24"/>
        </w:rPr>
        <w:t>в первые</w:t>
      </w:r>
      <w:proofErr w:type="gramEnd"/>
      <w:r w:rsidRPr="00F97618">
        <w:rPr>
          <w:rStyle w:val="a5"/>
          <w:color w:val="1F4E79" w:themeColor="accent1" w:themeShade="80"/>
          <w:sz w:val="24"/>
          <w:szCs w:val="24"/>
        </w:rPr>
        <w:t xml:space="preserve"> 24 часа жизни</w:t>
      </w:r>
      <w:r w:rsidR="00F97618" w:rsidRPr="00F97618">
        <w:rPr>
          <w:rStyle w:val="a5"/>
          <w:color w:val="1F4E79" w:themeColor="accent1" w:themeShade="80"/>
          <w:sz w:val="24"/>
          <w:szCs w:val="24"/>
        </w:rPr>
        <w:t>.</w:t>
      </w:r>
    </w:p>
    <w:p w:rsidR="00F9781C" w:rsidRPr="00F97618" w:rsidRDefault="00F9781C" w:rsidP="00F97618">
      <w:pPr>
        <w:pStyle w:val="a6"/>
        <w:spacing w:after="0" w:line="276" w:lineRule="auto"/>
        <w:ind w:left="0"/>
        <w:jc w:val="both"/>
        <w:rPr>
          <w:rStyle w:val="a5"/>
          <w:color w:val="1F4E79" w:themeColor="accent1" w:themeShade="80"/>
          <w:sz w:val="24"/>
          <w:szCs w:val="24"/>
        </w:rPr>
      </w:pPr>
      <w:r w:rsidRPr="00F97618">
        <w:rPr>
          <w:rStyle w:val="a5"/>
          <w:color w:val="1F4E79" w:themeColor="accent1" w:themeShade="80"/>
          <w:sz w:val="24"/>
          <w:szCs w:val="24"/>
        </w:rPr>
        <w:t>Вторая вакцинация - 1 или 3 месяца жизни ребенка</w:t>
      </w:r>
      <w:r w:rsidR="00F97618" w:rsidRPr="00F97618">
        <w:rPr>
          <w:rStyle w:val="a5"/>
          <w:color w:val="1F4E79" w:themeColor="accent1" w:themeShade="80"/>
          <w:sz w:val="24"/>
          <w:szCs w:val="24"/>
        </w:rPr>
        <w:t>.</w:t>
      </w:r>
    </w:p>
    <w:p w:rsidR="00050B12" w:rsidRPr="00F97618" w:rsidRDefault="00F9781C" w:rsidP="00F97618">
      <w:pPr>
        <w:pStyle w:val="a6"/>
        <w:spacing w:after="0" w:line="276" w:lineRule="auto"/>
        <w:ind w:left="0"/>
        <w:jc w:val="both"/>
        <w:rPr>
          <w:rStyle w:val="a5"/>
          <w:color w:val="1F4E79" w:themeColor="accent1" w:themeShade="80"/>
          <w:sz w:val="24"/>
          <w:szCs w:val="24"/>
        </w:rPr>
      </w:pPr>
      <w:r w:rsidRPr="00F97618">
        <w:rPr>
          <w:rStyle w:val="a5"/>
          <w:color w:val="1F4E79" w:themeColor="accent1" w:themeShade="80"/>
          <w:sz w:val="24"/>
          <w:szCs w:val="24"/>
        </w:rPr>
        <w:t>Третья вакцинация - 6 месяцев жизни ребенка</w:t>
      </w:r>
      <w:r w:rsidR="00F97618" w:rsidRPr="00F97618">
        <w:rPr>
          <w:rStyle w:val="a5"/>
          <w:color w:val="1F4E79" w:themeColor="accent1" w:themeShade="80"/>
          <w:sz w:val="24"/>
          <w:szCs w:val="24"/>
        </w:rPr>
        <w:t>.</w:t>
      </w:r>
    </w:p>
    <w:p w:rsidR="00F9781C" w:rsidRPr="00F97618" w:rsidRDefault="00F9781C" w:rsidP="00F97618">
      <w:pPr>
        <w:pStyle w:val="a6"/>
        <w:spacing w:after="0" w:line="276" w:lineRule="auto"/>
        <w:ind w:left="0"/>
        <w:jc w:val="both"/>
        <w:rPr>
          <w:rStyle w:val="a5"/>
          <w:color w:val="1F4E79" w:themeColor="accent1" w:themeShade="80"/>
          <w:sz w:val="24"/>
          <w:szCs w:val="24"/>
        </w:rPr>
      </w:pPr>
      <w:r w:rsidRPr="00F97618">
        <w:rPr>
          <w:rStyle w:val="a5"/>
          <w:color w:val="1F4E79" w:themeColor="accent1" w:themeShade="80"/>
          <w:sz w:val="24"/>
          <w:szCs w:val="24"/>
        </w:rPr>
        <w:t>Далее 3</w:t>
      </w:r>
      <w:r w:rsidR="00A83C15" w:rsidRPr="00F97618">
        <w:rPr>
          <w:rStyle w:val="a5"/>
          <w:color w:val="1F4E79" w:themeColor="accent1" w:themeShade="80"/>
          <w:sz w:val="24"/>
          <w:szCs w:val="24"/>
        </w:rPr>
        <w:t xml:space="preserve"> </w:t>
      </w:r>
      <w:r w:rsidRPr="00F97618">
        <w:rPr>
          <w:rStyle w:val="a5"/>
          <w:color w:val="1F4E79" w:themeColor="accent1" w:themeShade="80"/>
          <w:sz w:val="24"/>
          <w:szCs w:val="24"/>
        </w:rPr>
        <w:t>года – 6</w:t>
      </w:r>
      <w:r w:rsidR="00A83C15" w:rsidRPr="00F97618">
        <w:rPr>
          <w:rStyle w:val="a5"/>
          <w:color w:val="1F4E79" w:themeColor="accent1" w:themeShade="80"/>
          <w:sz w:val="24"/>
          <w:szCs w:val="24"/>
        </w:rPr>
        <w:t xml:space="preserve"> </w:t>
      </w:r>
      <w:r w:rsidRPr="00F97618">
        <w:rPr>
          <w:rStyle w:val="a5"/>
          <w:color w:val="1F4E79" w:themeColor="accent1" w:themeShade="80"/>
          <w:sz w:val="24"/>
          <w:szCs w:val="24"/>
        </w:rPr>
        <w:t>лет с последующей ревакцинацией через 6 месяц</w:t>
      </w:r>
      <w:r w:rsidR="00A83C15" w:rsidRPr="00F97618">
        <w:rPr>
          <w:rStyle w:val="a5"/>
          <w:color w:val="1F4E79" w:themeColor="accent1" w:themeShade="80"/>
          <w:sz w:val="24"/>
          <w:szCs w:val="24"/>
        </w:rPr>
        <w:t xml:space="preserve">ев, в 13 лет – ранее не </w:t>
      </w:r>
      <w:proofErr w:type="gramStart"/>
      <w:r w:rsidR="00A83C15" w:rsidRPr="00F97618">
        <w:rPr>
          <w:rStyle w:val="a5"/>
          <w:color w:val="1F4E79" w:themeColor="accent1" w:themeShade="80"/>
          <w:sz w:val="24"/>
          <w:szCs w:val="24"/>
        </w:rPr>
        <w:t>привитые</w:t>
      </w:r>
      <w:proofErr w:type="gramEnd"/>
      <w:r w:rsidR="00A83C15" w:rsidRPr="00F97618">
        <w:rPr>
          <w:rStyle w:val="a5"/>
          <w:color w:val="1F4E79" w:themeColor="accent1" w:themeShade="80"/>
          <w:sz w:val="24"/>
          <w:szCs w:val="24"/>
        </w:rPr>
        <w:t>.</w:t>
      </w:r>
    </w:p>
    <w:p w:rsidR="00005C6A" w:rsidRPr="00EC0840" w:rsidRDefault="00A83C15" w:rsidP="00EC0840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>Вакцинация не привитых ранее взрослых</w:t>
      </w:r>
      <w:r w:rsidR="00F97618">
        <w:rPr>
          <w:rStyle w:val="a5"/>
          <w:i w:val="0"/>
          <w:color w:val="1F4E79" w:themeColor="accent1" w:themeShade="80"/>
          <w:sz w:val="24"/>
          <w:szCs w:val="24"/>
        </w:rPr>
        <w:t xml:space="preserve">: вторая вакцинация через месяц после первой, третья – через </w:t>
      </w:r>
      <w:r w:rsidR="00EC0840">
        <w:rPr>
          <w:rStyle w:val="a5"/>
          <w:i w:val="0"/>
          <w:color w:val="1F4E79" w:themeColor="accent1" w:themeShade="80"/>
          <w:sz w:val="24"/>
          <w:szCs w:val="24"/>
        </w:rPr>
        <w:t>пять месяцев</w:t>
      </w:r>
      <w:r w:rsidRPr="00F97618">
        <w:rPr>
          <w:rStyle w:val="a5"/>
          <w:i w:val="0"/>
          <w:color w:val="1F4E79" w:themeColor="accent1" w:themeShade="80"/>
          <w:sz w:val="24"/>
          <w:szCs w:val="24"/>
        </w:rPr>
        <w:t>.</w:t>
      </w:r>
    </w:p>
    <w:p w:rsidR="00F9781C" w:rsidRDefault="00F9781C" w:rsidP="00F97618">
      <w:pPr>
        <w:spacing w:after="0" w:line="276" w:lineRule="auto"/>
        <w:rPr>
          <w:rStyle w:val="a5"/>
          <w:sz w:val="24"/>
          <w:szCs w:val="24"/>
        </w:rPr>
      </w:pPr>
      <w:bookmarkStart w:id="0" w:name="_GoBack"/>
      <w:bookmarkEnd w:id="0"/>
    </w:p>
    <w:p w:rsidR="00F9781C" w:rsidRDefault="00F9781C" w:rsidP="00F97618">
      <w:pPr>
        <w:spacing w:after="0" w:line="276" w:lineRule="auto"/>
        <w:rPr>
          <w:rStyle w:val="a5"/>
          <w:i w:val="0"/>
          <w:color w:val="1F4E79" w:themeColor="accent1" w:themeShade="80"/>
          <w:sz w:val="24"/>
          <w:szCs w:val="24"/>
        </w:rPr>
      </w:pPr>
      <w:r w:rsidRPr="00F97618">
        <w:rPr>
          <w:rStyle w:val="a5"/>
          <w:i w:val="0"/>
          <w:color w:val="1F4E79" w:themeColor="accent1" w:themeShade="80"/>
          <w:sz w:val="24"/>
          <w:szCs w:val="24"/>
        </w:rPr>
        <w:t>Соблюдая эти простые правила можно предотвратить и предупредить заболеваемость и распространённость гепатита В.</w:t>
      </w:r>
    </w:p>
    <w:p w:rsidR="00EC0840" w:rsidRPr="00F97618" w:rsidRDefault="00EC0840" w:rsidP="00F97618">
      <w:pPr>
        <w:spacing w:after="0" w:line="276" w:lineRule="auto"/>
        <w:rPr>
          <w:rStyle w:val="a5"/>
          <w:i w:val="0"/>
          <w:color w:val="1F4E79" w:themeColor="accent1" w:themeShade="80"/>
          <w:sz w:val="24"/>
          <w:szCs w:val="24"/>
        </w:rPr>
      </w:pPr>
    </w:p>
    <w:p w:rsidR="00005C6A" w:rsidRPr="00EC0840" w:rsidRDefault="00005C6A" w:rsidP="00F97618">
      <w:pPr>
        <w:spacing w:after="0" w:line="276" w:lineRule="auto"/>
        <w:rPr>
          <w:rStyle w:val="a5"/>
          <w:i w:val="0"/>
          <w:color w:val="1F4E79" w:themeColor="accent1" w:themeShade="80"/>
          <w:sz w:val="24"/>
          <w:szCs w:val="24"/>
        </w:rPr>
      </w:pPr>
      <w:r w:rsidRPr="00EC0840">
        <w:rPr>
          <w:rStyle w:val="a5"/>
          <w:iCs w:val="0"/>
          <w:color w:val="1F4E79" w:themeColor="accent1" w:themeShade="80"/>
        </w:rPr>
        <w:drawing>
          <wp:inline distT="0" distB="0" distL="0" distR="0">
            <wp:extent cx="5940425" cy="25177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7654fc1-aa94-44da-87a4-6d428654969c_670x0_resiz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40" w:rsidRDefault="00EC0840" w:rsidP="00EC0840">
      <w:pPr>
        <w:spacing w:after="0" w:line="276" w:lineRule="auto"/>
        <w:jc w:val="center"/>
        <w:rPr>
          <w:rFonts w:cstheme="minorHAnsi"/>
          <w:b/>
          <w:iCs/>
          <w:noProof/>
          <w:color w:val="1F3864" w:themeColor="accent5" w:themeShade="80"/>
          <w:sz w:val="32"/>
          <w:szCs w:val="32"/>
          <w:lang w:eastAsia="ru-RU"/>
        </w:rPr>
      </w:pPr>
    </w:p>
    <w:p w:rsidR="00005C6A" w:rsidRPr="00EC0840" w:rsidRDefault="00EC0840" w:rsidP="00EC0840">
      <w:pPr>
        <w:spacing w:after="0" w:line="276" w:lineRule="auto"/>
        <w:jc w:val="center"/>
        <w:rPr>
          <w:rFonts w:cstheme="minorHAnsi"/>
          <w:b/>
          <w:iCs/>
          <w:noProof/>
          <w:color w:val="1F3864" w:themeColor="accent5" w:themeShade="80"/>
          <w:sz w:val="40"/>
          <w:szCs w:val="40"/>
          <w:lang w:eastAsia="ru-RU"/>
        </w:rPr>
      </w:pPr>
      <w:r w:rsidRPr="00EC0840">
        <w:rPr>
          <w:rFonts w:cstheme="minorHAnsi"/>
          <w:b/>
          <w:iCs/>
          <w:noProof/>
          <w:color w:val="1F3864" w:themeColor="accent5" w:themeShade="80"/>
          <w:sz w:val="40"/>
          <w:szCs w:val="40"/>
          <w:lang w:eastAsia="ru-RU"/>
        </w:rPr>
        <w:t>БУДЬТЕ ЗДОРОВЫ!</w:t>
      </w:r>
    </w:p>
    <w:p w:rsidR="00005C6A" w:rsidRPr="00EC0840" w:rsidRDefault="00005C6A" w:rsidP="00F97618">
      <w:pPr>
        <w:spacing w:after="0" w:line="276" w:lineRule="auto"/>
        <w:jc w:val="right"/>
        <w:rPr>
          <w:rStyle w:val="a5"/>
          <w:i w:val="0"/>
          <w:color w:val="1F4E79" w:themeColor="accent1" w:themeShade="80"/>
          <w:sz w:val="24"/>
          <w:szCs w:val="24"/>
        </w:rPr>
      </w:pPr>
    </w:p>
    <w:sectPr w:rsidR="00005C6A" w:rsidRPr="00EC0840" w:rsidSect="001F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FD3"/>
    <w:multiLevelType w:val="hybridMultilevel"/>
    <w:tmpl w:val="075CC07E"/>
    <w:lvl w:ilvl="0" w:tplc="84F2E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5362"/>
    <w:multiLevelType w:val="hybridMultilevel"/>
    <w:tmpl w:val="480EA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4F4A38"/>
    <w:multiLevelType w:val="hybridMultilevel"/>
    <w:tmpl w:val="2D1CE61C"/>
    <w:lvl w:ilvl="0" w:tplc="509CFE0C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1F4E79" w:themeColor="accent1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074618"/>
    <w:rsid w:val="00005C6A"/>
    <w:rsid w:val="00050B12"/>
    <w:rsid w:val="00074618"/>
    <w:rsid w:val="001F0F0E"/>
    <w:rsid w:val="005C43EC"/>
    <w:rsid w:val="00742F3B"/>
    <w:rsid w:val="00757EA1"/>
    <w:rsid w:val="007855AC"/>
    <w:rsid w:val="00A0530F"/>
    <w:rsid w:val="00A83C15"/>
    <w:rsid w:val="00B07CD6"/>
    <w:rsid w:val="00C67A2D"/>
    <w:rsid w:val="00EC0840"/>
    <w:rsid w:val="00F22E76"/>
    <w:rsid w:val="00F97618"/>
    <w:rsid w:val="00F9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746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74618"/>
    <w:rPr>
      <w:i/>
      <w:iCs/>
      <w:color w:val="5B9BD5" w:themeColor="accent1"/>
    </w:rPr>
  </w:style>
  <w:style w:type="character" w:styleId="a5">
    <w:name w:val="Intense Emphasis"/>
    <w:basedOn w:val="a0"/>
    <w:uiPriority w:val="21"/>
    <w:qFormat/>
    <w:rsid w:val="00074618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A053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 Windows</cp:lastModifiedBy>
  <cp:revision>4</cp:revision>
  <dcterms:created xsi:type="dcterms:W3CDTF">2019-04-10T14:17:00Z</dcterms:created>
  <dcterms:modified xsi:type="dcterms:W3CDTF">2019-06-07T08:50:00Z</dcterms:modified>
</cp:coreProperties>
</file>